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7264" w14:textId="41A3AF89" w:rsidR="006568A3" w:rsidRPr="001B6D5A" w:rsidRDefault="001B6D5A">
      <w:r w:rsidRPr="001B6D5A">
        <w:rPr>
          <w:noProof/>
        </w:rPr>
        <w:drawing>
          <wp:anchor distT="0" distB="0" distL="114300" distR="114300" simplePos="0" relativeHeight="251665408" behindDoc="0" locked="0" layoutInCell="1" allowOverlap="1" wp14:anchorId="431E7F48" wp14:editId="4135A4C0">
            <wp:simplePos x="0" y="0"/>
            <wp:positionH relativeFrom="column">
              <wp:posOffset>5704205</wp:posOffset>
            </wp:positionH>
            <wp:positionV relativeFrom="paragraph">
              <wp:posOffset>1322070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703EB" w:rsidRPr="001B6D5A" w14:paraId="2DA96942" w14:textId="77777777" w:rsidTr="00A703EB">
        <w:tc>
          <w:tcPr>
            <w:tcW w:w="9350" w:type="dxa"/>
          </w:tcPr>
          <w:p w14:paraId="49561D81" w14:textId="77777777" w:rsidR="00C17C4A" w:rsidRPr="001B6D5A" w:rsidRDefault="00A703EB" w:rsidP="00D4653D">
            <w:pPr>
              <w:jc w:val="both"/>
              <w:rPr>
                <w:b/>
                <w:color w:val="171717" w:themeColor="background2" w:themeShade="1A"/>
              </w:rPr>
            </w:pPr>
            <w:r w:rsidRPr="001B6D5A">
              <w:rPr>
                <w:b/>
                <w:color w:val="171717" w:themeColor="background2" w:themeShade="1A"/>
              </w:rPr>
              <w:t>To be completed in consultation with your Financial Advisor. Please note that this does not serve as a cancellation of the replaced policy. You must advise the insurer in writing about cancellation of a policy.</w:t>
            </w:r>
          </w:p>
          <w:p w14:paraId="763A17A1" w14:textId="1F35E10F" w:rsidR="00A703EB" w:rsidRPr="001B6D5A" w:rsidRDefault="003C3333" w:rsidP="00D4653D">
            <w:pPr>
              <w:jc w:val="both"/>
              <w:rPr>
                <w:b/>
                <w:color w:val="171717" w:themeColor="background2" w:themeShade="1A"/>
              </w:rPr>
            </w:pPr>
            <w:r w:rsidRPr="001B6D5A">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bl>
    <w:p w14:paraId="16A0769E" w14:textId="599DA14D" w:rsidR="00A703EB" w:rsidRPr="001B6D5A" w:rsidRDefault="00F07824" w:rsidP="00A703EB">
      <w:pPr>
        <w:pStyle w:val="ListNumber"/>
      </w:pPr>
      <w:r w:rsidRPr="001B6D5A">
        <w:rPr>
          <w:noProof/>
        </w:rPr>
        <w:drawing>
          <wp:anchor distT="0" distB="0" distL="114300" distR="114300" simplePos="0" relativeHeight="251667456" behindDoc="0" locked="0" layoutInCell="1" allowOverlap="1" wp14:anchorId="2CA4BF61" wp14:editId="0825780F">
            <wp:simplePos x="0" y="0"/>
            <wp:positionH relativeFrom="column">
              <wp:posOffset>5704205</wp:posOffset>
            </wp:positionH>
            <wp:positionV relativeFrom="paragraph">
              <wp:posOffset>1325790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A703EB" w:rsidRPr="001B6D5A">
        <w:t>Investor Details</w:t>
      </w:r>
    </w:p>
    <w:tbl>
      <w:tblPr>
        <w:tblStyle w:val="TableGrid"/>
        <w:tblW w:w="0" w:type="auto"/>
        <w:tblLook w:val="04A0" w:firstRow="1" w:lastRow="0" w:firstColumn="1" w:lastColumn="0" w:noHBand="0" w:noVBand="1"/>
      </w:tblPr>
      <w:tblGrid>
        <w:gridCol w:w="447"/>
        <w:gridCol w:w="3234"/>
        <w:gridCol w:w="5669"/>
      </w:tblGrid>
      <w:tr w:rsidR="00C33134" w:rsidRPr="001B6D5A" w14:paraId="274A8971" w14:textId="77777777" w:rsidTr="00C33134">
        <w:tc>
          <w:tcPr>
            <w:tcW w:w="447" w:type="dxa"/>
            <w:vMerge w:val="restart"/>
          </w:tcPr>
          <w:p w14:paraId="1A3C0669" w14:textId="779F2FD4" w:rsidR="00C33134" w:rsidRPr="001B6D5A" w:rsidRDefault="00C33134" w:rsidP="00D4653D">
            <w:pPr>
              <w:rPr>
                <w:b/>
                <w:color w:val="171717" w:themeColor="background2" w:themeShade="1A"/>
              </w:rPr>
            </w:pPr>
            <w:r w:rsidRPr="001B6D5A">
              <w:rPr>
                <w:b/>
                <w:color w:val="171717" w:themeColor="background2" w:themeShade="1A"/>
              </w:rPr>
              <w:t>1.1</w:t>
            </w:r>
          </w:p>
        </w:tc>
        <w:tc>
          <w:tcPr>
            <w:tcW w:w="3234" w:type="dxa"/>
          </w:tcPr>
          <w:p w14:paraId="36B64540" w14:textId="3AC6686B" w:rsidR="00C33134" w:rsidRPr="001B6D5A" w:rsidRDefault="00C33134" w:rsidP="00D4653D">
            <w:pPr>
              <w:rPr>
                <w:color w:val="171717" w:themeColor="background2" w:themeShade="1A"/>
              </w:rPr>
            </w:pPr>
            <w:r w:rsidRPr="001B6D5A">
              <w:rPr>
                <w:color w:val="171717" w:themeColor="background2" w:themeShade="1A"/>
              </w:rPr>
              <w:t>Investor ID Number:</w:t>
            </w:r>
          </w:p>
        </w:tc>
        <w:tc>
          <w:tcPr>
            <w:tcW w:w="5669" w:type="dxa"/>
          </w:tcPr>
          <w:p w14:paraId="11C40041" w14:textId="190B284D" w:rsidR="00C33134" w:rsidRPr="001B6D5A" w:rsidRDefault="00C33134" w:rsidP="00D4653D">
            <w:pPr>
              <w:rPr>
                <w:rStyle w:val="Strong"/>
                <w:color w:val="171717" w:themeColor="background2" w:themeShade="1A"/>
              </w:rPr>
            </w:pPr>
            <w:r w:rsidRPr="001B6D5A">
              <w:rPr>
                <w:rStyle w:val="Strong"/>
                <w:color w:val="171717" w:themeColor="background2" w:themeShade="1A"/>
              </w:rPr>
              <w:fldChar w:fldCharType="begin">
                <w:ffData>
                  <w:name w:val="Text2"/>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C33134" w:rsidRPr="001B6D5A" w14:paraId="2D0072DE" w14:textId="77777777" w:rsidTr="00C33134">
        <w:tc>
          <w:tcPr>
            <w:tcW w:w="447" w:type="dxa"/>
            <w:vMerge/>
          </w:tcPr>
          <w:p w14:paraId="7ED6C4DD" w14:textId="77777777" w:rsidR="00C33134" w:rsidRPr="001B6D5A" w:rsidRDefault="00C33134" w:rsidP="00D4653D">
            <w:pPr>
              <w:rPr>
                <w:b/>
                <w:color w:val="171717" w:themeColor="background2" w:themeShade="1A"/>
              </w:rPr>
            </w:pPr>
          </w:p>
        </w:tc>
        <w:tc>
          <w:tcPr>
            <w:tcW w:w="3234" w:type="dxa"/>
          </w:tcPr>
          <w:p w14:paraId="104B5F87" w14:textId="28CF12A7" w:rsidR="00C33134" w:rsidRPr="001B6D5A" w:rsidRDefault="00C33134" w:rsidP="00D4653D">
            <w:pPr>
              <w:rPr>
                <w:color w:val="171717" w:themeColor="background2" w:themeShade="1A"/>
              </w:rPr>
            </w:pPr>
            <w:r w:rsidRPr="001B6D5A">
              <w:rPr>
                <w:color w:val="171717" w:themeColor="background2" w:themeShade="1A"/>
              </w:rPr>
              <w:t>Investor Name:</w:t>
            </w:r>
          </w:p>
        </w:tc>
        <w:tc>
          <w:tcPr>
            <w:tcW w:w="5669" w:type="dxa"/>
          </w:tcPr>
          <w:p w14:paraId="369C80A8" w14:textId="3298E07E" w:rsidR="00C33134" w:rsidRPr="001B6D5A" w:rsidRDefault="00C33134" w:rsidP="00D4653D">
            <w:pPr>
              <w:rPr>
                <w:rStyle w:val="Strong"/>
                <w:color w:val="171717" w:themeColor="background2" w:themeShade="1A"/>
              </w:rPr>
            </w:pPr>
            <w:r w:rsidRPr="001B6D5A">
              <w:rPr>
                <w:rStyle w:val="Strong"/>
                <w:color w:val="171717" w:themeColor="background2" w:themeShade="1A"/>
              </w:rPr>
              <w:fldChar w:fldCharType="begin">
                <w:ffData>
                  <w:name w:val="Text2"/>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76256A0E" w14:textId="77777777" w:rsidTr="00C33134">
        <w:tc>
          <w:tcPr>
            <w:tcW w:w="447" w:type="dxa"/>
            <w:vMerge w:val="restart"/>
          </w:tcPr>
          <w:p w14:paraId="47A19093" w14:textId="59C70371" w:rsidR="00D4653D" w:rsidRPr="001B6D5A" w:rsidRDefault="00D4653D" w:rsidP="00D4653D">
            <w:pPr>
              <w:rPr>
                <w:rStyle w:val="Strong"/>
                <w:color w:val="171717" w:themeColor="background2" w:themeShade="1A"/>
              </w:rPr>
            </w:pPr>
            <w:r w:rsidRPr="001B6D5A">
              <w:rPr>
                <w:rStyle w:val="Strong"/>
                <w:color w:val="171717" w:themeColor="background2" w:themeShade="1A"/>
              </w:rPr>
              <w:t>1.2</w:t>
            </w:r>
          </w:p>
        </w:tc>
        <w:tc>
          <w:tcPr>
            <w:tcW w:w="3234" w:type="dxa"/>
          </w:tcPr>
          <w:p w14:paraId="279983E5" w14:textId="7A0628D5" w:rsidR="00D4653D" w:rsidRPr="001B6D5A" w:rsidRDefault="00D4653D" w:rsidP="00D4653D">
            <w:pPr>
              <w:rPr>
                <w:rStyle w:val="Strong"/>
                <w:color w:val="171717" w:themeColor="background2" w:themeShade="1A"/>
              </w:rPr>
            </w:pPr>
            <w:r w:rsidRPr="001B6D5A">
              <w:rPr>
                <w:color w:val="171717" w:themeColor="background2" w:themeShade="1A"/>
              </w:rPr>
              <w:t xml:space="preserve">Name of </w:t>
            </w:r>
            <w:r w:rsidR="00C33134" w:rsidRPr="001B6D5A">
              <w:rPr>
                <w:color w:val="171717" w:themeColor="background2" w:themeShade="1A"/>
              </w:rPr>
              <w:t>Financial Services Provider:</w:t>
            </w:r>
          </w:p>
        </w:tc>
        <w:tc>
          <w:tcPr>
            <w:tcW w:w="5669" w:type="dxa"/>
          </w:tcPr>
          <w:p w14:paraId="425FF421" w14:textId="0A8B7929" w:rsidR="00D4653D" w:rsidRPr="001B6D5A" w:rsidRDefault="00D4653D" w:rsidP="00D4653D">
            <w:pPr>
              <w:rPr>
                <w:rStyle w:val="Strong"/>
                <w:color w:val="171717" w:themeColor="background2" w:themeShade="1A"/>
              </w:rPr>
            </w:pPr>
            <w:r w:rsidRPr="001B6D5A">
              <w:rPr>
                <w:rStyle w:val="Strong"/>
                <w:color w:val="171717" w:themeColor="background2" w:themeShade="1A"/>
              </w:rPr>
              <w:fldChar w:fldCharType="begin">
                <w:ffData>
                  <w:name w:val="Text3"/>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299E142A" w14:textId="77777777" w:rsidTr="00C33134">
        <w:tc>
          <w:tcPr>
            <w:tcW w:w="447" w:type="dxa"/>
            <w:vMerge/>
          </w:tcPr>
          <w:p w14:paraId="01E35073" w14:textId="77777777" w:rsidR="00D4653D" w:rsidRPr="001B6D5A" w:rsidRDefault="00D4653D" w:rsidP="00D4653D">
            <w:pPr>
              <w:rPr>
                <w:rStyle w:val="Strong"/>
                <w:color w:val="171717" w:themeColor="background2" w:themeShade="1A"/>
              </w:rPr>
            </w:pPr>
          </w:p>
        </w:tc>
        <w:tc>
          <w:tcPr>
            <w:tcW w:w="3234" w:type="dxa"/>
          </w:tcPr>
          <w:p w14:paraId="08920ED8" w14:textId="7D561722" w:rsidR="00D4653D" w:rsidRPr="001B6D5A" w:rsidRDefault="00D4653D" w:rsidP="00D4653D">
            <w:pPr>
              <w:rPr>
                <w:color w:val="171717" w:themeColor="background2" w:themeShade="1A"/>
              </w:rPr>
            </w:pPr>
            <w:r w:rsidRPr="001B6D5A">
              <w:rPr>
                <w:color w:val="171717" w:themeColor="background2" w:themeShade="1A"/>
              </w:rPr>
              <w:t>Financial Advisor Name &amp; Surname:</w:t>
            </w:r>
          </w:p>
        </w:tc>
        <w:tc>
          <w:tcPr>
            <w:tcW w:w="5669" w:type="dxa"/>
          </w:tcPr>
          <w:p w14:paraId="66501763" w14:textId="23B3D76A" w:rsidR="00D4653D" w:rsidRPr="001B6D5A" w:rsidRDefault="00D4653D" w:rsidP="00D4653D">
            <w:pPr>
              <w:rPr>
                <w:rStyle w:val="Strong"/>
                <w:color w:val="171717" w:themeColor="background2" w:themeShade="1A"/>
              </w:rPr>
            </w:pPr>
            <w:r w:rsidRPr="001B6D5A">
              <w:rPr>
                <w:rStyle w:val="Strong"/>
                <w:color w:val="171717" w:themeColor="background2" w:themeShade="1A"/>
              </w:rPr>
              <w:fldChar w:fldCharType="begin">
                <w:ffData>
                  <w:name w:val="Text3"/>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bl>
    <w:p w14:paraId="39A1654E" w14:textId="597ADDD9" w:rsidR="00D51988" w:rsidRPr="001B6D5A" w:rsidRDefault="00D51988" w:rsidP="001B6D5A">
      <w:pPr>
        <w:pStyle w:val="ListNumber"/>
      </w:pPr>
      <w:r w:rsidRPr="001B6D5A">
        <w:t>Policy Details</w:t>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967"/>
        <w:gridCol w:w="2968"/>
        <w:gridCol w:w="2968"/>
      </w:tblGrid>
      <w:tr w:rsidR="00D4653D" w:rsidRPr="001B6D5A" w14:paraId="5BA6C34C" w14:textId="77777777" w:rsidTr="001B6D5A">
        <w:tc>
          <w:tcPr>
            <w:tcW w:w="450" w:type="dxa"/>
            <w:vMerge w:val="restart"/>
            <w:tcBorders>
              <w:top w:val="single" w:sz="4" w:space="0" w:color="auto"/>
              <w:left w:val="single" w:sz="4" w:space="0" w:color="auto"/>
              <w:right w:val="single" w:sz="4" w:space="0" w:color="auto"/>
            </w:tcBorders>
          </w:tcPr>
          <w:p w14:paraId="7FB846DC" w14:textId="77777777" w:rsidR="00D4653D" w:rsidRPr="001B6D5A" w:rsidRDefault="00D4653D" w:rsidP="00772D5C">
            <w:pPr>
              <w:rPr>
                <w:rFonts w:cstheme="minorHAnsi"/>
                <w:b/>
                <w:color w:val="171717" w:themeColor="background2" w:themeShade="1A"/>
                <w:lang w:val="en-ZA"/>
              </w:rPr>
            </w:pPr>
            <w:r w:rsidRPr="001B6D5A">
              <w:rPr>
                <w:rFonts w:cstheme="minorHAnsi"/>
                <w:b/>
                <w:color w:val="171717" w:themeColor="background2" w:themeShade="1A"/>
                <w:lang w:val="en-ZA"/>
              </w:rPr>
              <w:t>2.1</w:t>
            </w:r>
          </w:p>
        </w:tc>
        <w:tc>
          <w:tcPr>
            <w:tcW w:w="8903" w:type="dxa"/>
            <w:gridSpan w:val="3"/>
            <w:tcBorders>
              <w:top w:val="single" w:sz="4" w:space="0" w:color="auto"/>
              <w:left w:val="single" w:sz="4" w:space="0" w:color="auto"/>
              <w:bottom w:val="single" w:sz="4" w:space="0" w:color="auto"/>
              <w:right w:val="single" w:sz="4" w:space="0" w:color="auto"/>
            </w:tcBorders>
          </w:tcPr>
          <w:p w14:paraId="5B836AD8" w14:textId="0EE6697D" w:rsidR="00D4653D" w:rsidRPr="001B6D5A" w:rsidRDefault="00D4653D" w:rsidP="00772D5C">
            <w:pPr>
              <w:rPr>
                <w:rFonts w:cstheme="minorHAnsi"/>
                <w:b/>
                <w:color w:val="171717" w:themeColor="background2" w:themeShade="1A"/>
                <w:lang w:val="en-ZA"/>
              </w:rPr>
            </w:pPr>
            <w:r w:rsidRPr="001B6D5A">
              <w:rPr>
                <w:rFonts w:cstheme="minorHAnsi"/>
                <w:b/>
                <w:color w:val="171717" w:themeColor="background2" w:themeShade="1A"/>
                <w:lang w:val="en-ZA"/>
              </w:rPr>
              <w:t>New Policy</w:t>
            </w:r>
          </w:p>
        </w:tc>
      </w:tr>
      <w:tr w:rsidR="00D4653D" w:rsidRPr="001B6D5A" w14:paraId="2BDCE323" w14:textId="77777777" w:rsidTr="00397C5E">
        <w:tc>
          <w:tcPr>
            <w:tcW w:w="450" w:type="dxa"/>
            <w:vMerge/>
            <w:tcBorders>
              <w:left w:val="single" w:sz="4" w:space="0" w:color="auto"/>
              <w:right w:val="single" w:sz="4" w:space="0" w:color="auto"/>
            </w:tcBorders>
          </w:tcPr>
          <w:p w14:paraId="630B44C9"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67606" w14:textId="077EF3DF"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Type of Policy (Investment or Risk)</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A90FB" w14:textId="2C5E73BA"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Investment/Policy Number</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AAE48" w14:textId="3E8A7103"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Insurer/Product Provider Name</w:t>
            </w:r>
          </w:p>
        </w:tc>
      </w:tr>
      <w:tr w:rsidR="00D4653D" w:rsidRPr="001B6D5A" w14:paraId="04D792B7" w14:textId="77777777" w:rsidTr="001B6D5A">
        <w:tc>
          <w:tcPr>
            <w:tcW w:w="450" w:type="dxa"/>
            <w:vMerge/>
            <w:tcBorders>
              <w:left w:val="single" w:sz="4" w:space="0" w:color="auto"/>
              <w:right w:val="single" w:sz="4" w:space="0" w:color="auto"/>
            </w:tcBorders>
          </w:tcPr>
          <w:p w14:paraId="0DCF650B"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68640E71" w14:textId="0DD99AD5"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5"/>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618AEEC6" w14:textId="70158B4F"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9"/>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29F70716" w14:textId="058E3CCE"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3"/>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6DE0D124" w14:textId="77777777" w:rsidTr="001B6D5A">
        <w:tc>
          <w:tcPr>
            <w:tcW w:w="450" w:type="dxa"/>
            <w:vMerge/>
            <w:tcBorders>
              <w:left w:val="single" w:sz="4" w:space="0" w:color="auto"/>
              <w:right w:val="single" w:sz="4" w:space="0" w:color="auto"/>
            </w:tcBorders>
          </w:tcPr>
          <w:p w14:paraId="35549B7C"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09DDC0E3" w14:textId="3CBF5BEA"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6"/>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1B3D79F7" w14:textId="1435F8E0"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0"/>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207CC6BC" w14:textId="75996D2F"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07556420" w14:textId="77777777" w:rsidTr="001B6D5A">
        <w:tc>
          <w:tcPr>
            <w:tcW w:w="450" w:type="dxa"/>
            <w:vMerge/>
            <w:tcBorders>
              <w:left w:val="single" w:sz="4" w:space="0" w:color="auto"/>
              <w:right w:val="single" w:sz="4" w:space="0" w:color="auto"/>
            </w:tcBorders>
          </w:tcPr>
          <w:p w14:paraId="4833697C"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77628CFD" w14:textId="19FE8CAD"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7"/>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1AC7C90A" w14:textId="55679234"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1"/>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7D78334F" w14:textId="0160A811"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7D1B3522" w14:textId="77777777" w:rsidTr="001B6D5A">
        <w:tc>
          <w:tcPr>
            <w:tcW w:w="450" w:type="dxa"/>
            <w:vMerge/>
            <w:tcBorders>
              <w:left w:val="single" w:sz="4" w:space="0" w:color="auto"/>
              <w:bottom w:val="single" w:sz="4" w:space="0" w:color="auto"/>
              <w:right w:val="single" w:sz="4" w:space="0" w:color="auto"/>
            </w:tcBorders>
          </w:tcPr>
          <w:p w14:paraId="541805E2"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38A67EE7" w14:textId="741C391D"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8"/>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665F288D" w14:textId="79C7FC6D"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2"/>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6BA391BF" w14:textId="082BE6C0"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0471D684" w14:textId="77777777" w:rsidTr="001B6D5A">
        <w:tc>
          <w:tcPr>
            <w:tcW w:w="450" w:type="dxa"/>
            <w:vMerge w:val="restart"/>
            <w:tcBorders>
              <w:top w:val="single" w:sz="4" w:space="0" w:color="auto"/>
              <w:left w:val="single" w:sz="4" w:space="0" w:color="auto"/>
              <w:right w:val="single" w:sz="4" w:space="0" w:color="auto"/>
            </w:tcBorders>
          </w:tcPr>
          <w:p w14:paraId="00F2BA6F" w14:textId="77777777" w:rsidR="00D4653D" w:rsidRPr="001B6D5A" w:rsidRDefault="00D4653D" w:rsidP="00772D5C">
            <w:pPr>
              <w:rPr>
                <w:rFonts w:cstheme="minorHAnsi"/>
                <w:b/>
                <w:color w:val="171717" w:themeColor="background2" w:themeShade="1A"/>
                <w:lang w:val="en-ZA"/>
              </w:rPr>
            </w:pPr>
            <w:r w:rsidRPr="001B6D5A">
              <w:rPr>
                <w:rFonts w:cstheme="minorHAnsi"/>
                <w:b/>
                <w:color w:val="171717" w:themeColor="background2" w:themeShade="1A"/>
                <w:lang w:val="en-ZA"/>
              </w:rPr>
              <w:t>2.2</w:t>
            </w:r>
          </w:p>
        </w:tc>
        <w:tc>
          <w:tcPr>
            <w:tcW w:w="8903" w:type="dxa"/>
            <w:gridSpan w:val="3"/>
            <w:tcBorders>
              <w:top w:val="single" w:sz="4" w:space="0" w:color="auto"/>
              <w:left w:val="single" w:sz="4" w:space="0" w:color="auto"/>
              <w:bottom w:val="single" w:sz="4" w:space="0" w:color="auto"/>
              <w:right w:val="single" w:sz="4" w:space="0" w:color="auto"/>
            </w:tcBorders>
          </w:tcPr>
          <w:p w14:paraId="7AE6D477" w14:textId="77777777" w:rsidR="00D4653D" w:rsidRPr="001B6D5A" w:rsidRDefault="00D4653D" w:rsidP="00772D5C">
            <w:pPr>
              <w:rPr>
                <w:rFonts w:cstheme="minorHAnsi"/>
                <w:b/>
                <w:color w:val="171717" w:themeColor="background2" w:themeShade="1A"/>
                <w:lang w:val="en-ZA"/>
              </w:rPr>
            </w:pPr>
            <w:r w:rsidRPr="001B6D5A">
              <w:rPr>
                <w:rFonts w:cstheme="minorHAnsi"/>
                <w:b/>
                <w:color w:val="171717" w:themeColor="background2" w:themeShade="1A"/>
                <w:lang w:val="en-ZA"/>
              </w:rPr>
              <w:t>Policy Being Replaced</w:t>
            </w:r>
          </w:p>
        </w:tc>
      </w:tr>
      <w:tr w:rsidR="00D4653D" w:rsidRPr="001B6D5A" w14:paraId="4333EAF3" w14:textId="77777777" w:rsidTr="00397C5E">
        <w:tc>
          <w:tcPr>
            <w:tcW w:w="450" w:type="dxa"/>
            <w:vMerge/>
            <w:tcBorders>
              <w:left w:val="single" w:sz="4" w:space="0" w:color="auto"/>
              <w:right w:val="single" w:sz="4" w:space="0" w:color="auto"/>
            </w:tcBorders>
          </w:tcPr>
          <w:p w14:paraId="20D74B4E"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A9736" w14:textId="115534E6"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Type of Policy (Investment or Risk)</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7E4CE" w14:textId="0CDB0AEA"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Investment/Policy Number</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0A9ED" w14:textId="4A3E5EB1" w:rsidR="00D4653D" w:rsidRPr="001B6D5A" w:rsidRDefault="00D4653D" w:rsidP="00D4653D">
            <w:pPr>
              <w:jc w:val="center"/>
              <w:rPr>
                <w:rFonts w:cstheme="minorHAnsi"/>
                <w:b/>
                <w:color w:val="171717" w:themeColor="background2" w:themeShade="1A"/>
                <w:lang w:val="en-ZA"/>
              </w:rPr>
            </w:pPr>
            <w:r w:rsidRPr="001B6D5A">
              <w:rPr>
                <w:rFonts w:cstheme="minorHAnsi"/>
                <w:b/>
                <w:color w:val="171717" w:themeColor="background2" w:themeShade="1A"/>
                <w:lang w:val="en-ZA"/>
              </w:rPr>
              <w:t>Insurer/Product Provider Name</w:t>
            </w:r>
          </w:p>
        </w:tc>
      </w:tr>
      <w:tr w:rsidR="00D4653D" w:rsidRPr="001B6D5A" w14:paraId="5119C526" w14:textId="77777777" w:rsidTr="001B6D5A">
        <w:tc>
          <w:tcPr>
            <w:tcW w:w="450" w:type="dxa"/>
            <w:vMerge/>
            <w:tcBorders>
              <w:left w:val="single" w:sz="4" w:space="0" w:color="auto"/>
              <w:right w:val="single" w:sz="4" w:space="0" w:color="auto"/>
            </w:tcBorders>
          </w:tcPr>
          <w:p w14:paraId="2720B79C"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2D309A2A" w14:textId="7B12218B"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5"/>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3C970377" w14:textId="019DBF92"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9"/>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086CCDA4" w14:textId="1BCAF113"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3"/>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2C72BA93" w14:textId="77777777" w:rsidTr="001B6D5A">
        <w:tc>
          <w:tcPr>
            <w:tcW w:w="450" w:type="dxa"/>
            <w:vMerge/>
            <w:tcBorders>
              <w:left w:val="single" w:sz="4" w:space="0" w:color="auto"/>
              <w:right w:val="single" w:sz="4" w:space="0" w:color="auto"/>
            </w:tcBorders>
          </w:tcPr>
          <w:p w14:paraId="0F1CFE74"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665A6355" w14:textId="538F1FBF"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6"/>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34A1A0C0" w14:textId="34C1D06C"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0"/>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37A0BCAB" w14:textId="0A657BEE"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0DEAEA45" w14:textId="77777777" w:rsidTr="001B6D5A">
        <w:tc>
          <w:tcPr>
            <w:tcW w:w="450" w:type="dxa"/>
            <w:vMerge/>
            <w:tcBorders>
              <w:left w:val="single" w:sz="4" w:space="0" w:color="auto"/>
              <w:right w:val="single" w:sz="4" w:space="0" w:color="auto"/>
            </w:tcBorders>
          </w:tcPr>
          <w:p w14:paraId="73A9903B"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4B0F14AE" w14:textId="725011E1"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7"/>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1C992AC2" w14:textId="04CADC54"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1"/>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3B0A1C42" w14:textId="75733218"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D4653D" w:rsidRPr="001B6D5A" w14:paraId="0135BBD8" w14:textId="77777777" w:rsidTr="001B6D5A">
        <w:tc>
          <w:tcPr>
            <w:tcW w:w="450" w:type="dxa"/>
            <w:vMerge/>
            <w:tcBorders>
              <w:left w:val="single" w:sz="4" w:space="0" w:color="auto"/>
              <w:bottom w:val="single" w:sz="4" w:space="0" w:color="auto"/>
              <w:right w:val="single" w:sz="4" w:space="0" w:color="auto"/>
            </w:tcBorders>
          </w:tcPr>
          <w:p w14:paraId="2DEACF9B" w14:textId="77777777" w:rsidR="00D4653D" w:rsidRPr="001B6D5A" w:rsidRDefault="00D4653D" w:rsidP="00D4653D">
            <w:pPr>
              <w:rPr>
                <w:rFonts w:cstheme="minorHAnsi"/>
                <w:b/>
                <w:color w:val="171717" w:themeColor="background2" w:themeShade="1A"/>
                <w:lang w:val="en-ZA"/>
              </w:rPr>
            </w:pPr>
          </w:p>
        </w:tc>
        <w:tc>
          <w:tcPr>
            <w:tcW w:w="2967" w:type="dxa"/>
            <w:tcBorders>
              <w:top w:val="single" w:sz="4" w:space="0" w:color="auto"/>
              <w:left w:val="single" w:sz="4" w:space="0" w:color="auto"/>
              <w:bottom w:val="single" w:sz="4" w:space="0" w:color="auto"/>
              <w:right w:val="single" w:sz="4" w:space="0" w:color="auto"/>
            </w:tcBorders>
          </w:tcPr>
          <w:p w14:paraId="242B341E" w14:textId="5F55A9AB"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8"/>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287B2F54" w14:textId="745AF523"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2"/>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c>
          <w:tcPr>
            <w:tcW w:w="2968" w:type="dxa"/>
            <w:tcBorders>
              <w:top w:val="single" w:sz="4" w:space="0" w:color="auto"/>
              <w:left w:val="single" w:sz="4" w:space="0" w:color="auto"/>
              <w:bottom w:val="single" w:sz="4" w:space="0" w:color="auto"/>
              <w:right w:val="single" w:sz="4" w:space="0" w:color="auto"/>
            </w:tcBorders>
          </w:tcPr>
          <w:p w14:paraId="18D3677C" w14:textId="607B2EC2" w:rsidR="00D4653D" w:rsidRPr="001B6D5A" w:rsidRDefault="00D4653D" w:rsidP="00D4653D">
            <w:pPr>
              <w:rPr>
                <w:rFonts w:cstheme="minorHAnsi"/>
                <w:b/>
                <w:color w:val="171717" w:themeColor="background2" w:themeShade="1A"/>
                <w:lang w:val="en-ZA"/>
              </w:rPr>
            </w:pPr>
            <w:r w:rsidRPr="001B6D5A">
              <w:rPr>
                <w:rStyle w:val="Strong"/>
                <w:color w:val="171717" w:themeColor="background2" w:themeShade="1A"/>
              </w:rPr>
              <w:fldChar w:fldCharType="begin">
                <w:ffData>
                  <w:name w:val="Text14"/>
                  <w:enabled/>
                  <w:calcOnExit w:val="0"/>
                  <w:textInput/>
                </w:ffData>
              </w:fldChar>
            </w:r>
            <w:r w:rsidRPr="001B6D5A">
              <w:rPr>
                <w:rStyle w:val="Strong"/>
                <w:color w:val="171717" w:themeColor="background2" w:themeShade="1A"/>
              </w:rPr>
              <w:instrText xml:space="preserve"> 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t> </w:t>
            </w:r>
            <w:r w:rsidRPr="001B6D5A">
              <w:rPr>
                <w:rStyle w:val="Strong"/>
                <w:color w:val="171717" w:themeColor="background2" w:themeShade="1A"/>
              </w:rPr>
              <w:fldChar w:fldCharType="end"/>
            </w:r>
          </w:p>
        </w:tc>
      </w:tr>
      <w:tr w:rsidR="000D30F7" w:rsidRPr="001B6D5A" w14:paraId="2DD4EF0E" w14:textId="77777777" w:rsidTr="001B6D5A">
        <w:tc>
          <w:tcPr>
            <w:tcW w:w="450" w:type="dxa"/>
            <w:vMerge w:val="restart"/>
            <w:tcBorders>
              <w:top w:val="single" w:sz="4" w:space="0" w:color="auto"/>
              <w:left w:val="single" w:sz="4" w:space="0" w:color="auto"/>
              <w:bottom w:val="single" w:sz="4" w:space="0" w:color="auto"/>
              <w:right w:val="single" w:sz="4" w:space="0" w:color="auto"/>
            </w:tcBorders>
          </w:tcPr>
          <w:p w14:paraId="5740A87A" w14:textId="77777777" w:rsidR="000D30F7" w:rsidRPr="001B6D5A" w:rsidRDefault="000D30F7" w:rsidP="00772D5C">
            <w:pPr>
              <w:rPr>
                <w:rFonts w:cstheme="minorHAnsi"/>
                <w:b/>
                <w:color w:val="171717" w:themeColor="background2" w:themeShade="1A"/>
                <w:lang w:val="en-ZA"/>
              </w:rPr>
            </w:pPr>
            <w:r w:rsidRPr="001B6D5A">
              <w:rPr>
                <w:rFonts w:cstheme="minorHAnsi"/>
                <w:b/>
                <w:color w:val="171717" w:themeColor="background2" w:themeShade="1A"/>
                <w:lang w:val="en-ZA"/>
              </w:rPr>
              <w:t>2.3</w:t>
            </w:r>
          </w:p>
        </w:tc>
        <w:tc>
          <w:tcPr>
            <w:tcW w:w="8903" w:type="dxa"/>
            <w:gridSpan w:val="3"/>
            <w:tcBorders>
              <w:top w:val="single" w:sz="4" w:space="0" w:color="auto"/>
              <w:left w:val="single" w:sz="4" w:space="0" w:color="auto"/>
              <w:bottom w:val="single" w:sz="4" w:space="0" w:color="auto"/>
              <w:right w:val="single" w:sz="4" w:space="0" w:color="auto"/>
            </w:tcBorders>
          </w:tcPr>
          <w:p w14:paraId="668C4236" w14:textId="77777777" w:rsidR="000D30F7" w:rsidRPr="001B6D5A" w:rsidRDefault="000D30F7" w:rsidP="00772D5C">
            <w:pPr>
              <w:jc w:val="both"/>
              <w:rPr>
                <w:rFonts w:cstheme="minorHAnsi"/>
                <w:b/>
                <w:color w:val="171717" w:themeColor="background2" w:themeShade="1A"/>
                <w:lang w:val="en-ZA"/>
              </w:rPr>
            </w:pPr>
            <w:r w:rsidRPr="001B6D5A">
              <w:rPr>
                <w:rStyle w:val="Strong"/>
                <w:rFonts w:cstheme="minorHAnsi"/>
                <w:color w:val="171717" w:themeColor="background2" w:themeShade="1A"/>
              </w:rPr>
              <w:t>Question to the Financial Advisor – to be completed if the replaced policy is an investment policy.</w:t>
            </w:r>
          </w:p>
        </w:tc>
      </w:tr>
      <w:tr w:rsidR="000D30F7" w:rsidRPr="001B6D5A" w14:paraId="152CFDEF" w14:textId="77777777" w:rsidTr="001B6D5A">
        <w:tc>
          <w:tcPr>
            <w:tcW w:w="450" w:type="dxa"/>
            <w:vMerge/>
            <w:tcBorders>
              <w:left w:val="single" w:sz="4" w:space="0" w:color="auto"/>
              <w:bottom w:val="single" w:sz="4" w:space="0" w:color="auto"/>
              <w:right w:val="single" w:sz="4" w:space="0" w:color="auto"/>
            </w:tcBorders>
          </w:tcPr>
          <w:p w14:paraId="5CE3B2F7" w14:textId="77777777" w:rsidR="000D30F7" w:rsidRPr="001B6D5A" w:rsidRDefault="000D30F7" w:rsidP="00772D5C">
            <w:pPr>
              <w:rPr>
                <w:rFonts w:cstheme="minorHAnsi"/>
                <w:color w:val="171717" w:themeColor="background2" w:themeShade="1A"/>
                <w:lang w:val="en-ZA"/>
              </w:rPr>
            </w:pPr>
          </w:p>
        </w:tc>
        <w:tc>
          <w:tcPr>
            <w:tcW w:w="8903" w:type="dxa"/>
            <w:gridSpan w:val="3"/>
            <w:tcBorders>
              <w:top w:val="single" w:sz="4" w:space="0" w:color="auto"/>
              <w:left w:val="single" w:sz="4" w:space="0" w:color="auto"/>
              <w:bottom w:val="single" w:sz="4" w:space="0" w:color="auto"/>
              <w:right w:val="single" w:sz="4" w:space="0" w:color="auto"/>
            </w:tcBorders>
          </w:tcPr>
          <w:p w14:paraId="001E2218" w14:textId="77777777" w:rsidR="000D30F7" w:rsidRDefault="000D30F7" w:rsidP="001B6D5A">
            <w:pPr>
              <w:jc w:val="both"/>
              <w:rPr>
                <w:rFonts w:cstheme="minorHAnsi"/>
                <w:color w:val="171717" w:themeColor="background2" w:themeShade="1A"/>
              </w:rPr>
            </w:pPr>
            <w:r w:rsidRPr="001B6D5A">
              <w:rPr>
                <w:rFonts w:cstheme="minorHAnsi"/>
                <w:color w:val="171717" w:themeColor="background2" w:themeShade="1A"/>
              </w:rPr>
              <w:t xml:space="preserve">Does this proposal constitute replacement of any investment policy with a recurring premium investment policy that will lead or has led to the levying/deduction of a termination charge of more than 15% of the replaced policy’s fund value?     </w:t>
            </w:r>
            <w:sdt>
              <w:sdtPr>
                <w:rPr>
                  <w:rFonts w:cstheme="minorHAnsi"/>
                  <w:b/>
                  <w:color w:val="171717" w:themeColor="background2" w:themeShade="1A"/>
                  <w:sz w:val="20"/>
                </w:rPr>
                <w:id w:val="1416745158"/>
                <w14:checkbox>
                  <w14:checked w14:val="0"/>
                  <w14:checkedState w14:val="2612" w14:font="MS Gothic"/>
                  <w14:uncheckedState w14:val="2610" w14:font="MS Gothic"/>
                </w14:checkbox>
              </w:sdtPr>
              <w:sdtEndPr/>
              <w:sdtContent>
                <w:r w:rsidRPr="001B6D5A">
                  <w:rPr>
                    <w:rFonts w:ascii="Segoe UI Symbol" w:eastAsia="MS Gothic" w:hAnsi="Segoe UI Symbol" w:cs="Segoe UI Symbol"/>
                    <w:b/>
                    <w:color w:val="171717" w:themeColor="background2" w:themeShade="1A"/>
                    <w:sz w:val="20"/>
                  </w:rPr>
                  <w:t>☐</w:t>
                </w:r>
              </w:sdtContent>
            </w:sdt>
            <w:r w:rsidRPr="001B6D5A">
              <w:rPr>
                <w:rFonts w:cstheme="minorHAnsi"/>
                <w:color w:val="171717" w:themeColor="background2" w:themeShade="1A"/>
              </w:rPr>
              <w:t xml:space="preserve"> Yes      </w:t>
            </w:r>
            <w:sdt>
              <w:sdtPr>
                <w:rPr>
                  <w:rFonts w:cstheme="minorHAnsi"/>
                  <w:b/>
                  <w:color w:val="171717" w:themeColor="background2" w:themeShade="1A"/>
                  <w:sz w:val="20"/>
                </w:rPr>
                <w:id w:val="-1943516847"/>
                <w14:checkbox>
                  <w14:checked w14:val="0"/>
                  <w14:checkedState w14:val="2612" w14:font="MS Gothic"/>
                  <w14:uncheckedState w14:val="2610" w14:font="MS Gothic"/>
                </w14:checkbox>
              </w:sdtPr>
              <w:sdtEndPr/>
              <w:sdtContent>
                <w:r w:rsidRPr="001B6D5A">
                  <w:rPr>
                    <w:rFonts w:ascii="Segoe UI Symbol" w:eastAsia="MS Gothic" w:hAnsi="Segoe UI Symbol" w:cs="Segoe UI Symbol"/>
                    <w:b/>
                    <w:color w:val="171717" w:themeColor="background2" w:themeShade="1A"/>
                    <w:sz w:val="20"/>
                  </w:rPr>
                  <w:t>☐</w:t>
                </w:r>
              </w:sdtContent>
            </w:sdt>
            <w:r w:rsidRPr="001B6D5A">
              <w:rPr>
                <w:rFonts w:cstheme="minorHAnsi"/>
                <w:color w:val="171717" w:themeColor="background2" w:themeShade="1A"/>
                <w:sz w:val="20"/>
              </w:rPr>
              <w:t xml:space="preserve"> </w:t>
            </w:r>
            <w:r w:rsidRPr="001B6D5A">
              <w:rPr>
                <w:rFonts w:cstheme="minorHAnsi"/>
                <w:color w:val="171717" w:themeColor="background2" w:themeShade="1A"/>
              </w:rPr>
              <w:t>No</w:t>
            </w:r>
          </w:p>
          <w:p w14:paraId="3F07469E" w14:textId="4B233F05" w:rsidR="001B6D5A" w:rsidRPr="001B6D5A" w:rsidRDefault="001B6D5A" w:rsidP="001B6D5A">
            <w:pPr>
              <w:jc w:val="both"/>
              <w:rPr>
                <w:rStyle w:val="Strong"/>
                <w:rFonts w:cstheme="minorHAnsi"/>
                <w:b w:val="0"/>
                <w:bCs w:val="0"/>
                <w:color w:val="171717" w:themeColor="background2" w:themeShade="1A"/>
              </w:rPr>
            </w:pPr>
            <w:r w:rsidRPr="001B6D5A">
              <w:rPr>
                <w:rFonts w:cstheme="minorHAnsi"/>
                <w:color w:val="171717" w:themeColor="background2" w:themeShade="1A"/>
              </w:rPr>
              <w:t>Refer to the definitions in Part 3 of the Regulations to the Long-Term Insurance Act, 1998</w:t>
            </w:r>
          </w:p>
        </w:tc>
      </w:tr>
    </w:tbl>
    <w:p w14:paraId="65D86766" w14:textId="77777777" w:rsidR="001B6D5A" w:rsidRDefault="001B6D5A" w:rsidP="00772D5C">
      <w:pPr>
        <w:rPr>
          <w:rFonts w:cstheme="minorHAnsi"/>
          <w:color w:val="171717" w:themeColor="background2" w:themeShade="1A"/>
          <w:lang w:val="en-ZA"/>
        </w:rPr>
        <w:sectPr w:rsidR="001B6D5A" w:rsidSect="00A703EB">
          <w:headerReference w:type="default" r:id="rId9"/>
          <w:footerReference w:type="default" r:id="rId10"/>
          <w:type w:val="continuous"/>
          <w:pgSz w:w="12240" w:h="15840"/>
          <w:pgMar w:top="1440" w:right="1440" w:bottom="1440" w:left="1440" w:header="720" w:footer="720" w:gutter="0"/>
          <w:cols w:space="720"/>
          <w:docGrid w:linePitch="360"/>
        </w:sectPr>
      </w:pPr>
    </w:p>
    <w:p w14:paraId="489A1E16" w14:textId="6EC0F7A4" w:rsidR="00500D08" w:rsidRPr="001B6D5A" w:rsidRDefault="004F3DB1" w:rsidP="00AB4BAC">
      <w:pPr>
        <w:pStyle w:val="ListNumber"/>
      </w:pPr>
      <w:r w:rsidRPr="001B6D5A">
        <w:lastRenderedPageBreak/>
        <w:t xml:space="preserve">Reasons </w:t>
      </w:r>
      <w:r w:rsidR="00D10372" w:rsidRPr="001B6D5A">
        <w:t>w</w:t>
      </w:r>
      <w:r w:rsidRPr="001B6D5A">
        <w:t xml:space="preserve">hy </w:t>
      </w:r>
      <w:r w:rsidR="00D10372" w:rsidRPr="001B6D5A">
        <w:t>r</w:t>
      </w:r>
      <w:r w:rsidRPr="001B6D5A">
        <w:t xml:space="preserve">eplacement </w:t>
      </w:r>
      <w:r w:rsidR="00D10372" w:rsidRPr="001B6D5A">
        <w:t>m</w:t>
      </w:r>
      <w:r w:rsidRPr="001B6D5A">
        <w:t xml:space="preserve">ay </w:t>
      </w:r>
      <w:r w:rsidR="00D10372" w:rsidRPr="001B6D5A">
        <w:t>n</w:t>
      </w:r>
      <w:r w:rsidRPr="001B6D5A">
        <w:t xml:space="preserve">ot </w:t>
      </w:r>
      <w:r w:rsidR="00D10372" w:rsidRPr="001B6D5A">
        <w:t>b</w:t>
      </w:r>
      <w:r w:rsidRPr="001B6D5A">
        <w:t xml:space="preserve">e </w:t>
      </w:r>
      <w:r w:rsidR="00D10372" w:rsidRPr="001B6D5A">
        <w:t>a</w:t>
      </w:r>
      <w:r w:rsidRPr="001B6D5A">
        <w:t>dvisable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05"/>
        <w:gridCol w:w="7"/>
      </w:tblGrid>
      <w:tr w:rsidR="00BF1B74" w:rsidRPr="001B6D5A" w14:paraId="7FB8872B" w14:textId="77777777" w:rsidTr="00D4653D">
        <w:tc>
          <w:tcPr>
            <w:tcW w:w="9350" w:type="dxa"/>
            <w:gridSpan w:val="3"/>
            <w:tcBorders>
              <w:top w:val="single" w:sz="4" w:space="0" w:color="auto"/>
              <w:left w:val="single" w:sz="4" w:space="0" w:color="auto"/>
              <w:bottom w:val="single" w:sz="4" w:space="0" w:color="auto"/>
              <w:right w:val="single" w:sz="4" w:space="0" w:color="auto"/>
            </w:tcBorders>
          </w:tcPr>
          <w:p w14:paraId="06E47C65" w14:textId="77777777" w:rsidR="00500D08" w:rsidRPr="001B6D5A" w:rsidRDefault="00500D08" w:rsidP="00772D5C">
            <w:pPr>
              <w:rPr>
                <w:b/>
                <w:color w:val="171717" w:themeColor="background2" w:themeShade="1A"/>
                <w:lang w:val="en-ZA"/>
              </w:rPr>
            </w:pPr>
            <w:r w:rsidRPr="001B6D5A">
              <w:rPr>
                <w:b/>
                <w:color w:val="171717" w:themeColor="background2" w:themeShade="1A"/>
                <w:lang w:val="en-ZA"/>
              </w:rPr>
              <w:t>Question to the Financial Advisor:</w:t>
            </w:r>
          </w:p>
          <w:p w14:paraId="5B810563" w14:textId="1AD31EC4" w:rsidR="00D4653D" w:rsidRPr="001B6D5A" w:rsidRDefault="00D4653D" w:rsidP="00772D5C">
            <w:pPr>
              <w:rPr>
                <w:b/>
                <w:color w:val="171717" w:themeColor="background2" w:themeShade="1A"/>
                <w:lang w:val="en-ZA"/>
              </w:rPr>
            </w:pPr>
            <w:r w:rsidRPr="001B6D5A">
              <w:rPr>
                <w:color w:val="171717" w:themeColor="background2" w:themeShade="1A"/>
              </w:rPr>
              <w:t xml:space="preserve">If you do replace any policy, legislation requires that your Financial Advisor discloses certain information to you. </w:t>
            </w:r>
          </w:p>
        </w:tc>
      </w:tr>
      <w:tr w:rsidR="00BA6AAD" w:rsidRPr="001B6D5A" w14:paraId="31D91878" w14:textId="77777777" w:rsidTr="00D4653D">
        <w:trPr>
          <w:gridAfter w:val="1"/>
          <w:wAfter w:w="7" w:type="dxa"/>
        </w:trPr>
        <w:tc>
          <w:tcPr>
            <w:tcW w:w="538" w:type="dxa"/>
            <w:tcBorders>
              <w:top w:val="single" w:sz="4" w:space="0" w:color="auto"/>
              <w:left w:val="single" w:sz="4" w:space="0" w:color="auto"/>
              <w:bottom w:val="single" w:sz="4" w:space="0" w:color="auto"/>
              <w:right w:val="single" w:sz="4" w:space="0" w:color="auto"/>
            </w:tcBorders>
          </w:tcPr>
          <w:p w14:paraId="57E3319E" w14:textId="77777777" w:rsidR="00BA6AAD" w:rsidRPr="001B6D5A" w:rsidRDefault="00BA6AAD" w:rsidP="00D623CE">
            <w:pPr>
              <w:jc w:val="both"/>
              <w:rPr>
                <w:b/>
                <w:color w:val="171717" w:themeColor="background2" w:themeShade="1A"/>
              </w:rPr>
            </w:pPr>
            <w:r w:rsidRPr="001B6D5A">
              <w:rPr>
                <w:b/>
                <w:color w:val="171717" w:themeColor="background2" w:themeShade="1A"/>
              </w:rPr>
              <w:t>3.1</w:t>
            </w:r>
          </w:p>
        </w:tc>
        <w:tc>
          <w:tcPr>
            <w:tcW w:w="8805" w:type="dxa"/>
            <w:tcBorders>
              <w:top w:val="single" w:sz="4" w:space="0" w:color="auto"/>
              <w:left w:val="single" w:sz="4" w:space="0" w:color="auto"/>
              <w:bottom w:val="single" w:sz="4" w:space="0" w:color="auto"/>
              <w:right w:val="single" w:sz="4" w:space="0" w:color="auto"/>
            </w:tcBorders>
          </w:tcPr>
          <w:p w14:paraId="41F36792"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You will </w:t>
            </w:r>
            <w:r w:rsidRPr="001B6D5A">
              <w:rPr>
                <w:rStyle w:val="Strong"/>
                <w:color w:val="171717" w:themeColor="background2" w:themeShade="1A"/>
              </w:rPr>
              <w:t>pay some charges and fees twice</w:t>
            </w:r>
            <w:r w:rsidRPr="001B6D5A">
              <w:rPr>
                <w:color w:val="171717" w:themeColor="background2" w:themeShade="1A"/>
              </w:rPr>
              <w:t xml:space="preserve"> (e.g. commission, underwriting expenses &amp; other initial charges levied by the insurer), initially on the existing policy and once again on the new policy;</w:t>
            </w:r>
          </w:p>
        </w:tc>
      </w:tr>
      <w:tr w:rsidR="00BA6AAD" w:rsidRPr="001B6D5A" w14:paraId="6B19ACD9" w14:textId="77777777" w:rsidTr="00D4653D">
        <w:trPr>
          <w:gridAfter w:val="1"/>
          <w:wAfter w:w="7" w:type="dxa"/>
        </w:trPr>
        <w:tc>
          <w:tcPr>
            <w:tcW w:w="538" w:type="dxa"/>
            <w:tcBorders>
              <w:top w:val="single" w:sz="4" w:space="0" w:color="auto"/>
              <w:left w:val="single" w:sz="4" w:space="0" w:color="auto"/>
              <w:bottom w:val="single" w:sz="4" w:space="0" w:color="auto"/>
              <w:right w:val="single" w:sz="4" w:space="0" w:color="auto"/>
            </w:tcBorders>
          </w:tcPr>
          <w:p w14:paraId="708C718F" w14:textId="77777777" w:rsidR="00BA6AAD" w:rsidRPr="001B6D5A" w:rsidRDefault="00BA6AAD" w:rsidP="00D623CE">
            <w:pPr>
              <w:jc w:val="both"/>
              <w:rPr>
                <w:b/>
                <w:color w:val="171717" w:themeColor="background2" w:themeShade="1A"/>
              </w:rPr>
            </w:pPr>
            <w:r w:rsidRPr="001B6D5A">
              <w:rPr>
                <w:b/>
                <w:color w:val="171717" w:themeColor="background2" w:themeShade="1A"/>
              </w:rPr>
              <w:t>3.2</w:t>
            </w:r>
          </w:p>
        </w:tc>
        <w:tc>
          <w:tcPr>
            <w:tcW w:w="8805" w:type="dxa"/>
            <w:tcBorders>
              <w:top w:val="single" w:sz="4" w:space="0" w:color="auto"/>
              <w:left w:val="single" w:sz="4" w:space="0" w:color="auto"/>
              <w:bottom w:val="single" w:sz="4" w:space="0" w:color="auto"/>
              <w:right w:val="single" w:sz="4" w:space="0" w:color="auto"/>
            </w:tcBorders>
          </w:tcPr>
          <w:p w14:paraId="56ED5D1B"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You may </w:t>
            </w:r>
            <w:r w:rsidRPr="001B6D5A">
              <w:rPr>
                <w:rStyle w:val="Strong"/>
                <w:color w:val="171717" w:themeColor="background2" w:themeShade="1A"/>
              </w:rPr>
              <w:t>pay higher premiums</w:t>
            </w:r>
            <w:r w:rsidRPr="001B6D5A">
              <w:rPr>
                <w:color w:val="171717" w:themeColor="background2" w:themeShade="1A"/>
              </w:rPr>
              <w:t xml:space="preserve"> for risk (or a bigger part of the premium) on the new policy because you are older now or your health situation might have changed;</w:t>
            </w:r>
          </w:p>
        </w:tc>
      </w:tr>
      <w:tr w:rsidR="00BA6AAD" w:rsidRPr="001B6D5A" w14:paraId="69CF8FB7" w14:textId="77777777" w:rsidTr="00D4653D">
        <w:trPr>
          <w:gridAfter w:val="1"/>
          <w:wAfter w:w="7" w:type="dxa"/>
        </w:trPr>
        <w:tc>
          <w:tcPr>
            <w:tcW w:w="538" w:type="dxa"/>
            <w:tcBorders>
              <w:top w:val="single" w:sz="4" w:space="0" w:color="auto"/>
              <w:left w:val="single" w:sz="4" w:space="0" w:color="auto"/>
              <w:bottom w:val="single" w:sz="4" w:space="0" w:color="auto"/>
              <w:right w:val="single" w:sz="4" w:space="0" w:color="auto"/>
            </w:tcBorders>
          </w:tcPr>
          <w:p w14:paraId="5308EB14" w14:textId="77777777" w:rsidR="00BA6AAD" w:rsidRPr="001B6D5A" w:rsidRDefault="00BA6AAD" w:rsidP="00D623CE">
            <w:pPr>
              <w:jc w:val="both"/>
              <w:rPr>
                <w:b/>
                <w:color w:val="171717" w:themeColor="background2" w:themeShade="1A"/>
              </w:rPr>
            </w:pPr>
            <w:r w:rsidRPr="001B6D5A">
              <w:rPr>
                <w:b/>
                <w:color w:val="171717" w:themeColor="background2" w:themeShade="1A"/>
              </w:rPr>
              <w:t>3.3</w:t>
            </w:r>
          </w:p>
        </w:tc>
        <w:tc>
          <w:tcPr>
            <w:tcW w:w="8805" w:type="dxa"/>
            <w:tcBorders>
              <w:top w:val="single" w:sz="4" w:space="0" w:color="auto"/>
              <w:left w:val="single" w:sz="4" w:space="0" w:color="auto"/>
              <w:bottom w:val="single" w:sz="4" w:space="0" w:color="auto"/>
              <w:right w:val="single" w:sz="4" w:space="0" w:color="auto"/>
            </w:tcBorders>
          </w:tcPr>
          <w:p w14:paraId="182F4DFD"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Your new policy may not have the same </w:t>
            </w:r>
            <w:r w:rsidRPr="001B6D5A">
              <w:rPr>
                <w:rStyle w:val="Strong"/>
                <w:color w:val="171717" w:themeColor="background2" w:themeShade="1A"/>
              </w:rPr>
              <w:t>life cover or premium guarantees</w:t>
            </w:r>
            <w:r w:rsidRPr="001B6D5A">
              <w:rPr>
                <w:color w:val="171717" w:themeColor="background2" w:themeShade="1A"/>
              </w:rPr>
              <w:t xml:space="preserve"> as the existing policy. Check the period for which the life cover or other cover amounts are guaranteed before the insurer is entitled to change your premiums or reduce or remove cover;</w:t>
            </w:r>
          </w:p>
        </w:tc>
      </w:tr>
      <w:tr w:rsidR="00BA6AAD" w:rsidRPr="001B6D5A" w14:paraId="06C9A17E" w14:textId="77777777" w:rsidTr="00D4653D">
        <w:tc>
          <w:tcPr>
            <w:tcW w:w="538" w:type="dxa"/>
            <w:tcBorders>
              <w:top w:val="single" w:sz="4" w:space="0" w:color="auto"/>
              <w:left w:val="single" w:sz="4" w:space="0" w:color="auto"/>
              <w:bottom w:val="single" w:sz="4" w:space="0" w:color="auto"/>
              <w:right w:val="single" w:sz="4" w:space="0" w:color="auto"/>
            </w:tcBorders>
          </w:tcPr>
          <w:p w14:paraId="5AC95125"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3.4</w:t>
            </w:r>
          </w:p>
        </w:tc>
        <w:tc>
          <w:tcPr>
            <w:tcW w:w="8812" w:type="dxa"/>
            <w:gridSpan w:val="2"/>
            <w:tcBorders>
              <w:top w:val="single" w:sz="4" w:space="0" w:color="auto"/>
              <w:left w:val="single" w:sz="4" w:space="0" w:color="auto"/>
              <w:bottom w:val="single" w:sz="4" w:space="0" w:color="auto"/>
              <w:right w:val="single" w:sz="4" w:space="0" w:color="auto"/>
            </w:tcBorders>
          </w:tcPr>
          <w:p w14:paraId="783AE755" w14:textId="77777777" w:rsidR="00BA6AAD" w:rsidRPr="001B6D5A" w:rsidRDefault="00BA6AAD" w:rsidP="00D623CE">
            <w:pPr>
              <w:jc w:val="both"/>
              <w:rPr>
                <w:color w:val="171717" w:themeColor="background2" w:themeShade="1A"/>
                <w:lang w:val="en-ZA"/>
              </w:rPr>
            </w:pPr>
            <w:r w:rsidRPr="001B6D5A">
              <w:rPr>
                <w:color w:val="171717" w:themeColor="background2" w:themeShade="1A"/>
              </w:rPr>
              <w:t xml:space="preserve">Your new policy may not have the same </w:t>
            </w:r>
            <w:r w:rsidRPr="001B6D5A">
              <w:rPr>
                <w:rStyle w:val="Strong"/>
                <w:color w:val="171717" w:themeColor="background2" w:themeShade="1A"/>
              </w:rPr>
              <w:t>investment performance guarantees</w:t>
            </w:r>
            <w:r w:rsidRPr="001B6D5A">
              <w:rPr>
                <w:color w:val="171717" w:themeColor="background2" w:themeShade="1A"/>
              </w:rPr>
              <w:t xml:space="preserve"> as the existing policy (if applicable);</w:t>
            </w:r>
          </w:p>
        </w:tc>
      </w:tr>
      <w:tr w:rsidR="00BA6AAD" w:rsidRPr="001B6D5A" w14:paraId="54C7C40F" w14:textId="77777777" w:rsidTr="00D4653D">
        <w:tc>
          <w:tcPr>
            <w:tcW w:w="538" w:type="dxa"/>
            <w:tcBorders>
              <w:top w:val="single" w:sz="4" w:space="0" w:color="auto"/>
              <w:left w:val="single" w:sz="4" w:space="0" w:color="auto"/>
              <w:bottom w:val="single" w:sz="4" w:space="0" w:color="auto"/>
              <w:right w:val="single" w:sz="4" w:space="0" w:color="auto"/>
            </w:tcBorders>
          </w:tcPr>
          <w:p w14:paraId="00450AC3"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3.5</w:t>
            </w:r>
          </w:p>
        </w:tc>
        <w:tc>
          <w:tcPr>
            <w:tcW w:w="8812" w:type="dxa"/>
            <w:gridSpan w:val="2"/>
            <w:tcBorders>
              <w:top w:val="single" w:sz="4" w:space="0" w:color="auto"/>
              <w:left w:val="single" w:sz="4" w:space="0" w:color="auto"/>
              <w:bottom w:val="single" w:sz="4" w:space="0" w:color="auto"/>
              <w:right w:val="single" w:sz="4" w:space="0" w:color="auto"/>
            </w:tcBorders>
          </w:tcPr>
          <w:p w14:paraId="73BA7FDA"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Your new policy may have </w:t>
            </w:r>
            <w:r w:rsidRPr="001B6D5A">
              <w:rPr>
                <w:rStyle w:val="Strong"/>
                <w:color w:val="171717" w:themeColor="background2" w:themeShade="1A"/>
              </w:rPr>
              <w:t>more exclusions, restrictions or waiting periods</w:t>
            </w:r>
            <w:r w:rsidRPr="001B6D5A">
              <w:rPr>
                <w:color w:val="171717" w:themeColor="background2" w:themeShade="1A"/>
              </w:rPr>
              <w:t xml:space="preserve"> particularly if your health has deteriorated;</w:t>
            </w:r>
          </w:p>
        </w:tc>
      </w:tr>
      <w:tr w:rsidR="00BA6AAD" w:rsidRPr="001B6D5A" w14:paraId="59588C82" w14:textId="77777777" w:rsidTr="00D4653D">
        <w:tc>
          <w:tcPr>
            <w:tcW w:w="538" w:type="dxa"/>
            <w:tcBorders>
              <w:top w:val="single" w:sz="4" w:space="0" w:color="auto"/>
              <w:left w:val="single" w:sz="4" w:space="0" w:color="auto"/>
              <w:bottom w:val="single" w:sz="4" w:space="0" w:color="auto"/>
              <w:right w:val="single" w:sz="4" w:space="0" w:color="auto"/>
            </w:tcBorders>
          </w:tcPr>
          <w:p w14:paraId="0EB9510A"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3.6</w:t>
            </w:r>
          </w:p>
        </w:tc>
        <w:tc>
          <w:tcPr>
            <w:tcW w:w="8812" w:type="dxa"/>
            <w:gridSpan w:val="2"/>
            <w:tcBorders>
              <w:top w:val="single" w:sz="4" w:space="0" w:color="auto"/>
              <w:left w:val="single" w:sz="4" w:space="0" w:color="auto"/>
              <w:bottom w:val="single" w:sz="4" w:space="0" w:color="auto"/>
              <w:right w:val="single" w:sz="4" w:space="0" w:color="auto"/>
            </w:tcBorders>
          </w:tcPr>
          <w:p w14:paraId="76669B16" w14:textId="77777777" w:rsidR="00BA6AAD" w:rsidRPr="001B6D5A" w:rsidRDefault="00BA6AAD" w:rsidP="00D623CE">
            <w:pPr>
              <w:jc w:val="both"/>
              <w:rPr>
                <w:color w:val="171717" w:themeColor="background2" w:themeShade="1A"/>
              </w:rPr>
            </w:pPr>
            <w:r w:rsidRPr="001B6D5A">
              <w:rPr>
                <w:color w:val="171717" w:themeColor="background2" w:themeShade="1A"/>
              </w:rPr>
              <w:t>The amount of money that you can withdraw under the new policy may be less (if applicable). A new policy will usually have legal restrictions on access within the first five years;</w:t>
            </w:r>
          </w:p>
        </w:tc>
      </w:tr>
      <w:tr w:rsidR="00BA6AAD" w:rsidRPr="001B6D5A" w14:paraId="783655B9" w14:textId="77777777" w:rsidTr="00D4653D">
        <w:tc>
          <w:tcPr>
            <w:tcW w:w="538" w:type="dxa"/>
            <w:tcBorders>
              <w:top w:val="single" w:sz="4" w:space="0" w:color="auto"/>
              <w:left w:val="single" w:sz="4" w:space="0" w:color="auto"/>
              <w:bottom w:val="single" w:sz="4" w:space="0" w:color="auto"/>
              <w:right w:val="single" w:sz="4" w:space="0" w:color="auto"/>
            </w:tcBorders>
          </w:tcPr>
          <w:p w14:paraId="35133842"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3.7</w:t>
            </w:r>
          </w:p>
        </w:tc>
        <w:tc>
          <w:tcPr>
            <w:tcW w:w="8812" w:type="dxa"/>
            <w:gridSpan w:val="2"/>
            <w:tcBorders>
              <w:top w:val="single" w:sz="4" w:space="0" w:color="auto"/>
              <w:left w:val="single" w:sz="4" w:space="0" w:color="auto"/>
              <w:bottom w:val="single" w:sz="4" w:space="0" w:color="auto"/>
              <w:right w:val="single" w:sz="4" w:space="0" w:color="auto"/>
            </w:tcBorders>
          </w:tcPr>
          <w:p w14:paraId="3D621E6F"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You may </w:t>
            </w:r>
            <w:r w:rsidRPr="001B6D5A">
              <w:rPr>
                <w:rStyle w:val="Strong"/>
                <w:color w:val="171717" w:themeColor="background2" w:themeShade="1A"/>
              </w:rPr>
              <w:t>lose the tax advantage</w:t>
            </w:r>
            <w:r w:rsidRPr="001B6D5A">
              <w:rPr>
                <w:color w:val="171717" w:themeColor="background2" w:themeShade="1A"/>
              </w:rPr>
              <w:t xml:space="preserve"> of your existing policy (if applicable);</w:t>
            </w:r>
          </w:p>
        </w:tc>
      </w:tr>
      <w:tr w:rsidR="00BA6AAD" w:rsidRPr="001B6D5A" w14:paraId="690FF4C2" w14:textId="77777777" w:rsidTr="00D4653D">
        <w:tc>
          <w:tcPr>
            <w:tcW w:w="538" w:type="dxa"/>
            <w:tcBorders>
              <w:top w:val="single" w:sz="4" w:space="0" w:color="auto"/>
              <w:left w:val="single" w:sz="4" w:space="0" w:color="auto"/>
              <w:bottom w:val="single" w:sz="4" w:space="0" w:color="auto"/>
              <w:right w:val="single" w:sz="4" w:space="0" w:color="auto"/>
            </w:tcBorders>
          </w:tcPr>
          <w:p w14:paraId="57838C66"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3.8</w:t>
            </w:r>
          </w:p>
        </w:tc>
        <w:tc>
          <w:tcPr>
            <w:tcW w:w="8812" w:type="dxa"/>
            <w:gridSpan w:val="2"/>
            <w:tcBorders>
              <w:top w:val="single" w:sz="4" w:space="0" w:color="auto"/>
              <w:left w:val="single" w:sz="4" w:space="0" w:color="auto"/>
              <w:bottom w:val="single" w:sz="4" w:space="0" w:color="auto"/>
              <w:right w:val="single" w:sz="4" w:space="0" w:color="auto"/>
            </w:tcBorders>
          </w:tcPr>
          <w:p w14:paraId="6CADF7FF"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The surrender value or paid up value of your existing policy may be as low as 65% of the policy value before the change, and could even be less than the premiums paid in since </w:t>
            </w:r>
            <w:r w:rsidRPr="001B6D5A">
              <w:rPr>
                <w:rStyle w:val="Strong"/>
                <w:color w:val="171717" w:themeColor="background2" w:themeShade="1A"/>
              </w:rPr>
              <w:t>unrecovered initial expenses</w:t>
            </w:r>
            <w:r w:rsidRPr="001B6D5A">
              <w:rPr>
                <w:color w:val="171717" w:themeColor="background2" w:themeShade="1A"/>
              </w:rPr>
              <w:t xml:space="preserve"> must first be deducted. Check what charges you will be paying on termination of the old policy and see whether the advantages of the new policy will make up for any such charges;</w:t>
            </w:r>
          </w:p>
        </w:tc>
      </w:tr>
      <w:tr w:rsidR="00BA6AAD" w:rsidRPr="001B6D5A" w14:paraId="1DCEF87E" w14:textId="77777777" w:rsidTr="00D4653D">
        <w:tc>
          <w:tcPr>
            <w:tcW w:w="538" w:type="dxa"/>
            <w:tcBorders>
              <w:top w:val="single" w:sz="4" w:space="0" w:color="auto"/>
              <w:left w:val="single" w:sz="4" w:space="0" w:color="auto"/>
              <w:bottom w:val="single" w:sz="4" w:space="0" w:color="auto"/>
              <w:right w:val="single" w:sz="4" w:space="0" w:color="auto"/>
            </w:tcBorders>
          </w:tcPr>
          <w:p w14:paraId="242DB1E3"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3.9</w:t>
            </w:r>
          </w:p>
        </w:tc>
        <w:tc>
          <w:tcPr>
            <w:tcW w:w="8812" w:type="dxa"/>
            <w:gridSpan w:val="2"/>
            <w:tcBorders>
              <w:top w:val="single" w:sz="4" w:space="0" w:color="auto"/>
              <w:left w:val="single" w:sz="4" w:space="0" w:color="auto"/>
              <w:bottom w:val="single" w:sz="4" w:space="0" w:color="auto"/>
              <w:right w:val="single" w:sz="4" w:space="0" w:color="auto"/>
            </w:tcBorders>
          </w:tcPr>
          <w:p w14:paraId="080E0B2A" w14:textId="77777777" w:rsidR="00BA6AAD" w:rsidRPr="001B6D5A" w:rsidRDefault="00BA6AAD" w:rsidP="00D623CE">
            <w:pPr>
              <w:jc w:val="both"/>
              <w:rPr>
                <w:color w:val="171717" w:themeColor="background2" w:themeShade="1A"/>
              </w:rPr>
            </w:pPr>
            <w:r w:rsidRPr="001B6D5A">
              <w:rPr>
                <w:color w:val="171717" w:themeColor="background2" w:themeShade="1A"/>
              </w:rPr>
              <w:t xml:space="preserve">The </w:t>
            </w:r>
            <w:r w:rsidRPr="001B6D5A">
              <w:rPr>
                <w:rStyle w:val="Strong"/>
                <w:color w:val="171717" w:themeColor="background2" w:themeShade="1A"/>
              </w:rPr>
              <w:t>investment risk</w:t>
            </w:r>
            <w:r w:rsidRPr="001B6D5A">
              <w:rPr>
                <w:color w:val="171717" w:themeColor="background2" w:themeShade="1A"/>
              </w:rPr>
              <w:t xml:space="preserve"> under the new policy may be higher. Remember that the past performance of a fund or asset manager of a fund is not necessarily an indication of future performance.</w:t>
            </w:r>
          </w:p>
        </w:tc>
      </w:tr>
      <w:tr w:rsidR="00BA6AAD" w:rsidRPr="001B6D5A" w14:paraId="2C892214" w14:textId="77777777" w:rsidTr="00D4653D">
        <w:tc>
          <w:tcPr>
            <w:tcW w:w="538" w:type="dxa"/>
            <w:tcBorders>
              <w:top w:val="single" w:sz="4" w:space="0" w:color="auto"/>
              <w:left w:val="single" w:sz="4" w:space="0" w:color="auto"/>
              <w:bottom w:val="single" w:sz="4" w:space="0" w:color="auto"/>
              <w:right w:val="single" w:sz="4" w:space="0" w:color="auto"/>
            </w:tcBorders>
          </w:tcPr>
          <w:p w14:paraId="281FB006" w14:textId="77777777" w:rsidR="00BA6AAD" w:rsidRPr="001B6D5A" w:rsidRDefault="00BA6AAD" w:rsidP="00D623CE">
            <w:pPr>
              <w:rPr>
                <w:b/>
                <w:color w:val="171717" w:themeColor="background2" w:themeShade="1A"/>
                <w:lang w:val="en-ZA"/>
              </w:rPr>
            </w:pPr>
            <w:r w:rsidRPr="001B6D5A">
              <w:rPr>
                <w:b/>
                <w:color w:val="171717" w:themeColor="background2" w:themeShade="1A"/>
                <w:lang w:val="en-ZA"/>
              </w:rPr>
              <w:t>3.10</w:t>
            </w:r>
          </w:p>
        </w:tc>
        <w:tc>
          <w:tcPr>
            <w:tcW w:w="8812" w:type="dxa"/>
            <w:gridSpan w:val="2"/>
            <w:tcBorders>
              <w:top w:val="single" w:sz="4" w:space="0" w:color="auto"/>
              <w:left w:val="single" w:sz="4" w:space="0" w:color="auto"/>
              <w:bottom w:val="single" w:sz="4" w:space="0" w:color="auto"/>
              <w:right w:val="single" w:sz="4" w:space="0" w:color="auto"/>
            </w:tcBorders>
          </w:tcPr>
          <w:p w14:paraId="62B09D23" w14:textId="77777777" w:rsidR="00BA6AAD" w:rsidRPr="001B6D5A" w:rsidRDefault="00BA6AAD" w:rsidP="00D623CE">
            <w:pPr>
              <w:jc w:val="both"/>
              <w:rPr>
                <w:color w:val="171717" w:themeColor="background2" w:themeShade="1A"/>
              </w:rPr>
            </w:pPr>
            <w:r w:rsidRPr="001B6D5A">
              <w:rPr>
                <w:color w:val="171717" w:themeColor="background2" w:themeShade="1A"/>
              </w:rPr>
              <w:t>Any incentives due to your Financial Advisor as a result of a transfer of the policy.</w:t>
            </w:r>
          </w:p>
        </w:tc>
      </w:tr>
    </w:tbl>
    <w:p w14:paraId="0A0429E2" w14:textId="6CBA1C7F" w:rsidR="00A47D33" w:rsidRPr="001B6D5A" w:rsidRDefault="009024F5" w:rsidP="007A1BC3">
      <w:pPr>
        <w:pStyle w:val="ListNumber"/>
      </w:pPr>
      <w:r w:rsidRPr="001B6D5A">
        <w:t>Reason f</w:t>
      </w:r>
      <w:r w:rsidR="00335C22" w:rsidRPr="001B6D5A">
        <w:t xml:space="preserve">or the </w:t>
      </w:r>
      <w:r w:rsidR="00D10372" w:rsidRPr="001B6D5A">
        <w:t>c</w:t>
      </w:r>
      <w:r w:rsidR="00335C22" w:rsidRPr="001B6D5A">
        <w:t>hange of Policy/Policies</w:t>
      </w:r>
    </w:p>
    <w:tbl>
      <w:tblPr>
        <w:tblStyle w:val="TableGrid"/>
        <w:tblW w:w="0" w:type="auto"/>
        <w:tblLook w:val="04A0" w:firstRow="1" w:lastRow="0" w:firstColumn="1" w:lastColumn="0" w:noHBand="0" w:noVBand="1"/>
      </w:tblPr>
      <w:tblGrid>
        <w:gridCol w:w="458"/>
        <w:gridCol w:w="8892"/>
      </w:tblGrid>
      <w:tr w:rsidR="00BA6AAD" w:rsidRPr="001B6D5A" w14:paraId="454FE665" w14:textId="77777777" w:rsidTr="00F07824">
        <w:tc>
          <w:tcPr>
            <w:tcW w:w="458" w:type="dxa"/>
            <w:vMerge w:val="restart"/>
          </w:tcPr>
          <w:p w14:paraId="5CC77F44" w14:textId="77777777" w:rsidR="00BA6AAD" w:rsidRPr="001B6D5A" w:rsidRDefault="00BA6AAD" w:rsidP="00772D5C">
            <w:pPr>
              <w:rPr>
                <w:b/>
                <w:color w:val="171717" w:themeColor="background2" w:themeShade="1A"/>
                <w:lang w:val="en-ZA"/>
              </w:rPr>
            </w:pPr>
            <w:r w:rsidRPr="001B6D5A">
              <w:rPr>
                <w:b/>
                <w:color w:val="171717" w:themeColor="background2" w:themeShade="1A"/>
                <w:lang w:val="en-ZA"/>
              </w:rPr>
              <w:t>4.1</w:t>
            </w:r>
          </w:p>
        </w:tc>
        <w:tc>
          <w:tcPr>
            <w:tcW w:w="8892" w:type="dxa"/>
          </w:tcPr>
          <w:p w14:paraId="6C6A4E6F" w14:textId="77777777" w:rsidR="00BA6AAD" w:rsidRPr="001B6D5A" w:rsidRDefault="00BA6AAD" w:rsidP="00772D5C">
            <w:pPr>
              <w:jc w:val="both"/>
              <w:rPr>
                <w:b/>
                <w:color w:val="171717" w:themeColor="background2" w:themeShade="1A"/>
                <w:lang w:val="en-ZA"/>
              </w:rPr>
            </w:pPr>
            <w:r w:rsidRPr="001B6D5A">
              <w:rPr>
                <w:rStyle w:val="Strong"/>
                <w:b w:val="0"/>
                <w:color w:val="171717" w:themeColor="background2" w:themeShade="1A"/>
              </w:rPr>
              <w:t>Did you establish whether the existing/terminated policy could be amended to provide similar benefits to the replacement policy?</w:t>
            </w:r>
          </w:p>
        </w:tc>
      </w:tr>
      <w:tr w:rsidR="00BA6AAD" w:rsidRPr="001B6D5A" w14:paraId="264E270F" w14:textId="77777777" w:rsidTr="00F07824">
        <w:tc>
          <w:tcPr>
            <w:tcW w:w="458" w:type="dxa"/>
            <w:vMerge/>
          </w:tcPr>
          <w:p w14:paraId="25468417" w14:textId="77777777" w:rsidR="00BA6AAD" w:rsidRPr="001B6D5A" w:rsidRDefault="00BA6AAD" w:rsidP="00772D5C">
            <w:pPr>
              <w:rPr>
                <w:color w:val="171717" w:themeColor="background2" w:themeShade="1A"/>
                <w:lang w:val="en-ZA"/>
              </w:rPr>
            </w:pPr>
          </w:p>
        </w:tc>
        <w:tc>
          <w:tcPr>
            <w:tcW w:w="8892" w:type="dxa"/>
          </w:tcPr>
          <w:p w14:paraId="1D462034"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29"/>
                  <w:enabled/>
                  <w:calcOnExit w:val="0"/>
                  <w:textInput/>
                </w:ffData>
              </w:fldChar>
            </w:r>
            <w:r w:rsidRPr="001B6D5A">
              <w:rPr>
                <w:rStyle w:val="Strong"/>
                <w:color w:val="171717" w:themeColor="background2" w:themeShade="1A"/>
              </w:rPr>
              <w:instrText xml:space="preserve"> </w:instrText>
            </w:r>
            <w:bookmarkStart w:id="2" w:name="Text29"/>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2"/>
          </w:p>
        </w:tc>
      </w:tr>
      <w:tr w:rsidR="00BA6AAD" w:rsidRPr="001B6D5A" w14:paraId="0B7B9AF6" w14:textId="77777777" w:rsidTr="00F07824">
        <w:tc>
          <w:tcPr>
            <w:tcW w:w="458" w:type="dxa"/>
            <w:vMerge/>
          </w:tcPr>
          <w:p w14:paraId="1F3D3ED2" w14:textId="77777777" w:rsidR="00BA6AAD" w:rsidRPr="001B6D5A" w:rsidRDefault="00BA6AAD" w:rsidP="00772D5C">
            <w:pPr>
              <w:rPr>
                <w:color w:val="171717" w:themeColor="background2" w:themeShade="1A"/>
                <w:lang w:val="en-ZA"/>
              </w:rPr>
            </w:pPr>
          </w:p>
        </w:tc>
        <w:tc>
          <w:tcPr>
            <w:tcW w:w="8892" w:type="dxa"/>
          </w:tcPr>
          <w:p w14:paraId="0B9FC600"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30"/>
                  <w:enabled/>
                  <w:calcOnExit w:val="0"/>
                  <w:textInput/>
                </w:ffData>
              </w:fldChar>
            </w:r>
            <w:r w:rsidRPr="001B6D5A">
              <w:rPr>
                <w:rStyle w:val="Strong"/>
                <w:color w:val="171717" w:themeColor="background2" w:themeShade="1A"/>
              </w:rPr>
              <w:instrText xml:space="preserve"> </w:instrText>
            </w:r>
            <w:bookmarkStart w:id="3" w:name="Text30"/>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3"/>
          </w:p>
        </w:tc>
      </w:tr>
      <w:tr w:rsidR="00BA6AAD" w:rsidRPr="001B6D5A" w14:paraId="565D7157" w14:textId="77777777" w:rsidTr="00F07824">
        <w:tc>
          <w:tcPr>
            <w:tcW w:w="458" w:type="dxa"/>
            <w:vMerge/>
          </w:tcPr>
          <w:p w14:paraId="1FF4823F" w14:textId="77777777" w:rsidR="00BA6AAD" w:rsidRPr="001B6D5A" w:rsidRDefault="00BA6AAD" w:rsidP="00772D5C">
            <w:pPr>
              <w:rPr>
                <w:color w:val="171717" w:themeColor="background2" w:themeShade="1A"/>
                <w:lang w:val="en-ZA"/>
              </w:rPr>
            </w:pPr>
          </w:p>
        </w:tc>
        <w:tc>
          <w:tcPr>
            <w:tcW w:w="8892" w:type="dxa"/>
          </w:tcPr>
          <w:p w14:paraId="02356B2E"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31"/>
                  <w:enabled/>
                  <w:calcOnExit w:val="0"/>
                  <w:textInput/>
                </w:ffData>
              </w:fldChar>
            </w:r>
            <w:r w:rsidRPr="001B6D5A">
              <w:rPr>
                <w:rStyle w:val="Strong"/>
                <w:color w:val="171717" w:themeColor="background2" w:themeShade="1A"/>
              </w:rPr>
              <w:instrText xml:space="preserve"> </w:instrText>
            </w:r>
            <w:bookmarkStart w:id="4" w:name="Text31"/>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4"/>
          </w:p>
        </w:tc>
      </w:tr>
    </w:tbl>
    <w:p w14:paraId="304FFEC0" w14:textId="77777777" w:rsidR="00F07824" w:rsidRDefault="00F07824" w:rsidP="00772D5C">
      <w:pPr>
        <w:rPr>
          <w:color w:val="171717" w:themeColor="background2" w:themeShade="1A"/>
          <w:lang w:val="en-ZA"/>
        </w:rPr>
        <w:sectPr w:rsidR="00F07824" w:rsidSect="00BF1B74">
          <w:headerReference w:type="default" r:id="rId11"/>
          <w:footerReference w:type="default" r:id="rId12"/>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58"/>
        <w:gridCol w:w="8892"/>
      </w:tblGrid>
      <w:tr w:rsidR="00BA6AAD" w:rsidRPr="001B6D5A" w14:paraId="09E01806" w14:textId="77777777" w:rsidTr="00F07824">
        <w:tc>
          <w:tcPr>
            <w:tcW w:w="458" w:type="dxa"/>
            <w:vMerge w:val="restart"/>
          </w:tcPr>
          <w:p w14:paraId="59D20833" w14:textId="77777777" w:rsidR="00BA6AAD" w:rsidRPr="001B6D5A" w:rsidRDefault="00BA6AAD" w:rsidP="00772D5C">
            <w:pPr>
              <w:rPr>
                <w:b/>
                <w:color w:val="171717" w:themeColor="background2" w:themeShade="1A"/>
                <w:lang w:val="en-ZA"/>
              </w:rPr>
            </w:pPr>
            <w:r w:rsidRPr="001B6D5A">
              <w:rPr>
                <w:b/>
                <w:color w:val="171717" w:themeColor="background2" w:themeShade="1A"/>
                <w:lang w:val="en-ZA"/>
              </w:rPr>
              <w:lastRenderedPageBreak/>
              <w:t>4.2</w:t>
            </w:r>
          </w:p>
        </w:tc>
        <w:tc>
          <w:tcPr>
            <w:tcW w:w="8892" w:type="dxa"/>
          </w:tcPr>
          <w:p w14:paraId="69916517" w14:textId="77777777" w:rsidR="00BA6AAD" w:rsidRPr="001B6D5A" w:rsidRDefault="00BA6AAD" w:rsidP="00772D5C">
            <w:pPr>
              <w:jc w:val="both"/>
              <w:rPr>
                <w:rStyle w:val="Strong"/>
                <w:b w:val="0"/>
                <w:color w:val="171717" w:themeColor="background2" w:themeShade="1A"/>
              </w:rPr>
            </w:pPr>
            <w:r w:rsidRPr="001B6D5A">
              <w:rPr>
                <w:rStyle w:val="Strong"/>
                <w:b w:val="0"/>
                <w:color w:val="171717" w:themeColor="background2" w:themeShade="1A"/>
              </w:rPr>
              <w:t>If such an amendment is/was possible, why do you regard it as appropriate that the terminated policy be replaced by the replacement policy?</w:t>
            </w:r>
          </w:p>
        </w:tc>
      </w:tr>
      <w:tr w:rsidR="00BA6AAD" w:rsidRPr="001B6D5A" w14:paraId="2A4A663E" w14:textId="77777777" w:rsidTr="00F07824">
        <w:tc>
          <w:tcPr>
            <w:tcW w:w="458" w:type="dxa"/>
            <w:vMerge/>
          </w:tcPr>
          <w:p w14:paraId="75064A89" w14:textId="77777777" w:rsidR="00BA6AAD" w:rsidRPr="001B6D5A" w:rsidRDefault="00BA6AAD" w:rsidP="00772D5C">
            <w:pPr>
              <w:rPr>
                <w:color w:val="171717" w:themeColor="background2" w:themeShade="1A"/>
                <w:lang w:val="en-ZA"/>
              </w:rPr>
            </w:pPr>
          </w:p>
        </w:tc>
        <w:tc>
          <w:tcPr>
            <w:tcW w:w="8892" w:type="dxa"/>
          </w:tcPr>
          <w:p w14:paraId="0D6657FE"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32"/>
                  <w:enabled/>
                  <w:calcOnExit w:val="0"/>
                  <w:textInput/>
                </w:ffData>
              </w:fldChar>
            </w:r>
            <w:r w:rsidRPr="001B6D5A">
              <w:rPr>
                <w:rStyle w:val="Strong"/>
                <w:color w:val="171717" w:themeColor="background2" w:themeShade="1A"/>
              </w:rPr>
              <w:instrText xml:space="preserve"> </w:instrText>
            </w:r>
            <w:bookmarkStart w:id="5" w:name="Text32"/>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5"/>
          </w:p>
        </w:tc>
      </w:tr>
      <w:tr w:rsidR="00BA6AAD" w:rsidRPr="001B6D5A" w14:paraId="25B669A2" w14:textId="77777777" w:rsidTr="00F07824">
        <w:tc>
          <w:tcPr>
            <w:tcW w:w="458" w:type="dxa"/>
            <w:vMerge/>
          </w:tcPr>
          <w:p w14:paraId="0341307E" w14:textId="77777777" w:rsidR="00BA6AAD" w:rsidRPr="001B6D5A" w:rsidRDefault="00BA6AAD" w:rsidP="00772D5C">
            <w:pPr>
              <w:rPr>
                <w:color w:val="171717" w:themeColor="background2" w:themeShade="1A"/>
                <w:lang w:val="en-ZA"/>
              </w:rPr>
            </w:pPr>
          </w:p>
        </w:tc>
        <w:tc>
          <w:tcPr>
            <w:tcW w:w="8892" w:type="dxa"/>
          </w:tcPr>
          <w:p w14:paraId="76EE0EB0"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33"/>
                  <w:enabled/>
                  <w:calcOnExit w:val="0"/>
                  <w:textInput/>
                </w:ffData>
              </w:fldChar>
            </w:r>
            <w:r w:rsidRPr="001B6D5A">
              <w:rPr>
                <w:rStyle w:val="Strong"/>
                <w:color w:val="171717" w:themeColor="background2" w:themeShade="1A"/>
              </w:rPr>
              <w:instrText xml:space="preserve"> </w:instrText>
            </w:r>
            <w:bookmarkStart w:id="6" w:name="Text33"/>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6"/>
          </w:p>
        </w:tc>
      </w:tr>
      <w:tr w:rsidR="00BA6AAD" w:rsidRPr="001B6D5A" w14:paraId="34A4BEC4" w14:textId="77777777" w:rsidTr="00F07824">
        <w:tc>
          <w:tcPr>
            <w:tcW w:w="458" w:type="dxa"/>
            <w:vMerge/>
          </w:tcPr>
          <w:p w14:paraId="61FF216C" w14:textId="77777777" w:rsidR="00BA6AAD" w:rsidRPr="001B6D5A" w:rsidRDefault="00BA6AAD" w:rsidP="00772D5C">
            <w:pPr>
              <w:rPr>
                <w:color w:val="171717" w:themeColor="background2" w:themeShade="1A"/>
                <w:lang w:val="en-ZA"/>
              </w:rPr>
            </w:pPr>
          </w:p>
        </w:tc>
        <w:tc>
          <w:tcPr>
            <w:tcW w:w="8892" w:type="dxa"/>
          </w:tcPr>
          <w:p w14:paraId="13B22792" w14:textId="77777777" w:rsidR="00BA6AAD" w:rsidRPr="001B6D5A" w:rsidRDefault="00BA6AAD" w:rsidP="00772D5C">
            <w:pPr>
              <w:jc w:val="both"/>
              <w:rPr>
                <w:rStyle w:val="Strong"/>
                <w:color w:val="171717" w:themeColor="background2" w:themeShade="1A"/>
              </w:rPr>
            </w:pPr>
            <w:r w:rsidRPr="001B6D5A">
              <w:rPr>
                <w:rStyle w:val="Strong"/>
                <w:color w:val="171717" w:themeColor="background2" w:themeShade="1A"/>
              </w:rPr>
              <w:fldChar w:fldCharType="begin">
                <w:ffData>
                  <w:name w:val="Text34"/>
                  <w:enabled/>
                  <w:calcOnExit w:val="0"/>
                  <w:textInput/>
                </w:ffData>
              </w:fldChar>
            </w:r>
            <w:r w:rsidRPr="001B6D5A">
              <w:rPr>
                <w:rStyle w:val="Strong"/>
                <w:color w:val="171717" w:themeColor="background2" w:themeShade="1A"/>
              </w:rPr>
              <w:instrText xml:space="preserve"> </w:instrText>
            </w:r>
            <w:bookmarkStart w:id="7" w:name="Text34"/>
            <w:r w:rsidRPr="001B6D5A">
              <w:rPr>
                <w:rStyle w:val="Strong"/>
                <w:color w:val="171717" w:themeColor="background2" w:themeShade="1A"/>
              </w:rPr>
              <w:instrText xml:space="preserve">FORMTEXT </w:instrText>
            </w:r>
            <w:r w:rsidRPr="001B6D5A">
              <w:rPr>
                <w:rStyle w:val="Strong"/>
                <w:color w:val="171717" w:themeColor="background2" w:themeShade="1A"/>
              </w:rPr>
            </w:r>
            <w:r w:rsidRPr="001B6D5A">
              <w:rPr>
                <w:rStyle w:val="Strong"/>
                <w:color w:val="171717" w:themeColor="background2" w:themeShade="1A"/>
              </w:rPr>
              <w:fldChar w:fldCharType="separate"/>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noProof/>
                <w:color w:val="171717" w:themeColor="background2" w:themeShade="1A"/>
              </w:rPr>
              <w:t> </w:t>
            </w:r>
            <w:r w:rsidRPr="001B6D5A">
              <w:rPr>
                <w:rStyle w:val="Strong"/>
                <w:color w:val="171717" w:themeColor="background2" w:themeShade="1A"/>
              </w:rPr>
              <w:fldChar w:fldCharType="end"/>
            </w:r>
            <w:bookmarkEnd w:id="7"/>
          </w:p>
        </w:tc>
      </w:tr>
    </w:tbl>
    <w:p w14:paraId="754F3C9B" w14:textId="015965D4" w:rsidR="007A1BC3" w:rsidRPr="001B6D5A" w:rsidRDefault="00BA6AAD" w:rsidP="00A47D33">
      <w:pPr>
        <w:pStyle w:val="ListNumber"/>
      </w:pPr>
      <w:r w:rsidRPr="001B6D5A">
        <w:t>D</w:t>
      </w:r>
      <w:r w:rsidR="00A47D33" w:rsidRPr="001B6D5A">
        <w:t>eclaration (Compulsory)</w:t>
      </w:r>
    </w:p>
    <w:tbl>
      <w:tblPr>
        <w:tblStyle w:val="TableGrid"/>
        <w:tblW w:w="9360" w:type="dxa"/>
        <w:tblLook w:val="04A0" w:firstRow="1" w:lastRow="0" w:firstColumn="1" w:lastColumn="0" w:noHBand="0" w:noVBand="1"/>
      </w:tblPr>
      <w:tblGrid>
        <w:gridCol w:w="453"/>
        <w:gridCol w:w="1385"/>
        <w:gridCol w:w="567"/>
        <w:gridCol w:w="6955"/>
      </w:tblGrid>
      <w:tr w:rsidR="00397C5E" w:rsidRPr="001B6D5A" w14:paraId="724554F5" w14:textId="77777777" w:rsidTr="00C33134">
        <w:tc>
          <w:tcPr>
            <w:tcW w:w="453" w:type="dxa"/>
            <w:vMerge w:val="restart"/>
          </w:tcPr>
          <w:p w14:paraId="7BD4F726" w14:textId="77777777" w:rsidR="00397C5E" w:rsidRPr="001B6D5A" w:rsidRDefault="00397C5E" w:rsidP="00086194">
            <w:pPr>
              <w:rPr>
                <w:b/>
                <w:color w:val="171717" w:themeColor="background2" w:themeShade="1A"/>
                <w:lang w:val="en-ZA"/>
              </w:rPr>
            </w:pPr>
            <w:r w:rsidRPr="001B6D5A">
              <w:rPr>
                <w:b/>
                <w:color w:val="171717" w:themeColor="background2" w:themeShade="1A"/>
                <w:lang w:val="en-ZA"/>
              </w:rPr>
              <w:t>5.1</w:t>
            </w:r>
          </w:p>
        </w:tc>
        <w:tc>
          <w:tcPr>
            <w:tcW w:w="8907" w:type="dxa"/>
            <w:gridSpan w:val="3"/>
          </w:tcPr>
          <w:p w14:paraId="341A5BED" w14:textId="77777777" w:rsidR="00397C5E" w:rsidRPr="001B6D5A" w:rsidRDefault="00397C5E" w:rsidP="00086194">
            <w:pPr>
              <w:rPr>
                <w:b/>
                <w:color w:val="171717" w:themeColor="background2" w:themeShade="1A"/>
                <w:lang w:val="en-ZA"/>
              </w:rPr>
            </w:pPr>
            <w:r w:rsidRPr="001B6D5A">
              <w:rPr>
                <w:b/>
                <w:color w:val="171717" w:themeColor="background2" w:themeShade="1A"/>
                <w:lang w:val="en-ZA"/>
              </w:rPr>
              <w:t>Financial Advisor:</w:t>
            </w:r>
          </w:p>
        </w:tc>
      </w:tr>
      <w:tr w:rsidR="00397C5E" w:rsidRPr="001B6D5A" w14:paraId="39155B25" w14:textId="77777777" w:rsidTr="00C33134">
        <w:tc>
          <w:tcPr>
            <w:tcW w:w="453" w:type="dxa"/>
            <w:vMerge/>
          </w:tcPr>
          <w:p w14:paraId="68D92E3E" w14:textId="77777777" w:rsidR="00397C5E" w:rsidRPr="001B6D5A" w:rsidRDefault="00397C5E" w:rsidP="00086194">
            <w:pPr>
              <w:rPr>
                <w:color w:val="171717" w:themeColor="background2" w:themeShade="1A"/>
                <w:lang w:val="en-ZA"/>
              </w:rPr>
            </w:pPr>
          </w:p>
        </w:tc>
        <w:tc>
          <w:tcPr>
            <w:tcW w:w="8907" w:type="dxa"/>
            <w:gridSpan w:val="3"/>
          </w:tcPr>
          <w:p w14:paraId="6ECFE872" w14:textId="77777777" w:rsidR="00397C5E" w:rsidRPr="001B6D5A" w:rsidRDefault="00397C5E" w:rsidP="00086194">
            <w:pPr>
              <w:jc w:val="both"/>
              <w:rPr>
                <w:b/>
                <w:color w:val="171717" w:themeColor="background2" w:themeShade="1A"/>
                <w:lang w:val="en-ZA"/>
              </w:rPr>
            </w:pPr>
            <w:r w:rsidRPr="001B6D5A">
              <w:rPr>
                <w:color w:val="171717" w:themeColor="background2" w:themeShade="1A"/>
              </w:rPr>
              <w:t>I confirm that I have taken all reasonable steps to confirm that the information in this Replacement Policy Advice Record (RPAR) is true and correct.  I confirm that in me providing advice to the Investor to replace the policy/policies mentioned in this RPAR.  I have fully discharged my duties as set out in section 8 (d) of the General Code of Conduct for Authorised Financial Services Providers and their Representatives (the Code) and have retained a record of such advice as required by section 3 of the said Code.</w:t>
            </w:r>
          </w:p>
        </w:tc>
      </w:tr>
      <w:tr w:rsidR="00397C5E" w:rsidRPr="001B6D5A" w14:paraId="00270136" w14:textId="77777777" w:rsidTr="00C33134">
        <w:tc>
          <w:tcPr>
            <w:tcW w:w="453" w:type="dxa"/>
            <w:vMerge/>
          </w:tcPr>
          <w:p w14:paraId="78202D59" w14:textId="77777777" w:rsidR="00397C5E" w:rsidRPr="001B6D5A" w:rsidRDefault="00397C5E" w:rsidP="00C33134">
            <w:pPr>
              <w:rPr>
                <w:color w:val="171717" w:themeColor="background2" w:themeShade="1A"/>
                <w:lang w:val="en-ZA"/>
              </w:rPr>
            </w:pPr>
          </w:p>
        </w:tc>
        <w:tc>
          <w:tcPr>
            <w:tcW w:w="8907" w:type="dxa"/>
            <w:gridSpan w:val="3"/>
            <w:vAlign w:val="center"/>
          </w:tcPr>
          <w:p w14:paraId="0578A38D" w14:textId="56E3020A" w:rsidR="00397C5E" w:rsidRPr="001B6D5A" w:rsidRDefault="00397C5E" w:rsidP="00C33134">
            <w:pPr>
              <w:jc w:val="both"/>
              <w:rPr>
                <w:color w:val="171717" w:themeColor="background2" w:themeShade="1A"/>
              </w:rPr>
            </w:pPr>
            <w:r w:rsidRPr="001B6D5A">
              <w:rPr>
                <w:b/>
              </w:rPr>
              <w:t>Signature:</w:t>
            </w:r>
          </w:p>
        </w:tc>
      </w:tr>
      <w:tr w:rsidR="00397C5E" w:rsidRPr="001B6D5A" w14:paraId="1FEC7BB8" w14:textId="77777777" w:rsidTr="008E28EF">
        <w:tc>
          <w:tcPr>
            <w:tcW w:w="453" w:type="dxa"/>
            <w:vMerge/>
          </w:tcPr>
          <w:p w14:paraId="12E1802C" w14:textId="77777777" w:rsidR="00397C5E" w:rsidRPr="001B6D5A" w:rsidRDefault="00397C5E" w:rsidP="001B6D5A">
            <w:pPr>
              <w:rPr>
                <w:color w:val="171717" w:themeColor="background2" w:themeShade="1A"/>
                <w:lang w:val="en-ZA"/>
              </w:rPr>
            </w:pPr>
          </w:p>
        </w:tc>
        <w:tc>
          <w:tcPr>
            <w:tcW w:w="8907" w:type="dxa"/>
            <w:gridSpan w:val="3"/>
            <w:vAlign w:val="center"/>
          </w:tcPr>
          <w:p w14:paraId="6FFEE036" w14:textId="1BD471C5" w:rsidR="00397C5E" w:rsidRPr="001B6D5A" w:rsidRDefault="00DE4F3A" w:rsidP="001B6D5A">
            <w:pPr>
              <w:jc w:val="both"/>
              <w:rPr>
                <w:color w:val="171717" w:themeColor="background2" w:themeShade="1A"/>
              </w:rPr>
            </w:pPr>
            <w:r>
              <w:rPr>
                <w:rFonts w:cstheme="minorHAnsi"/>
                <w:b/>
                <w:sz w:val="20"/>
              </w:rPr>
              <w:pict w14:anchorId="5DD21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4pt;height:90pt">
                  <v:imagedata r:id="rId13" o:title=""/>
                  <o:lock v:ext="edit" ungrouping="t" rotation="t" cropping="t" verticies="t" text="t" grouping="t"/>
                  <o:signatureline v:ext="edit" id="{1EFFCF17-FA2C-41B6-AA57-ADD939D21F5F}" provid="{00000000-0000-0000-0000-000000000000}" o:suggestedsigner="Financial Advisor Signature:" showsigndate="f" issignatureline="t"/>
                </v:shape>
              </w:pict>
            </w:r>
          </w:p>
        </w:tc>
      </w:tr>
      <w:tr w:rsidR="00397C5E" w:rsidRPr="001B6D5A" w14:paraId="65E49813" w14:textId="77777777" w:rsidTr="00C0607E">
        <w:tc>
          <w:tcPr>
            <w:tcW w:w="453" w:type="dxa"/>
            <w:vMerge/>
          </w:tcPr>
          <w:p w14:paraId="6EA42182" w14:textId="77777777" w:rsidR="00397C5E" w:rsidRPr="001B6D5A" w:rsidRDefault="00397C5E" w:rsidP="00F07824">
            <w:pPr>
              <w:rPr>
                <w:color w:val="171717" w:themeColor="background2" w:themeShade="1A"/>
                <w:lang w:val="en-ZA"/>
              </w:rPr>
            </w:pPr>
          </w:p>
        </w:tc>
        <w:tc>
          <w:tcPr>
            <w:tcW w:w="1385" w:type="dxa"/>
            <w:vAlign w:val="center"/>
          </w:tcPr>
          <w:p w14:paraId="29A67DC0" w14:textId="167A76FA" w:rsidR="00397C5E" w:rsidRPr="001B6D5A" w:rsidRDefault="00397C5E" w:rsidP="00F07824">
            <w:pPr>
              <w:jc w:val="both"/>
              <w:rPr>
                <w:rFonts w:cstheme="minorHAnsi"/>
                <w:b/>
                <w:sz w:val="20"/>
              </w:rPr>
            </w:pPr>
            <w:r w:rsidRPr="001B6D5A">
              <w:t>Date:</w:t>
            </w:r>
          </w:p>
        </w:tc>
        <w:tc>
          <w:tcPr>
            <w:tcW w:w="7522" w:type="dxa"/>
            <w:gridSpan w:val="2"/>
            <w:vAlign w:val="center"/>
          </w:tcPr>
          <w:p w14:paraId="06116F39" w14:textId="7BA72D29" w:rsidR="00397C5E" w:rsidRPr="001B6D5A" w:rsidRDefault="00397C5E" w:rsidP="00F07824">
            <w:pPr>
              <w:jc w:val="both"/>
              <w:rPr>
                <w:rFonts w:cstheme="minorHAnsi"/>
                <w:b/>
              </w:rPr>
            </w:pPr>
            <w:r w:rsidRPr="001B6D5A">
              <w:rPr>
                <w:rFonts w:cstheme="minorHAnsi"/>
                <w:b/>
              </w:rPr>
              <w:fldChar w:fldCharType="begin">
                <w:ffData>
                  <w:name w:val="Text50"/>
                  <w:enabled/>
                  <w:calcOnExit w:val="0"/>
                  <w:textInput/>
                </w:ffData>
              </w:fldChar>
            </w:r>
            <w:r w:rsidRPr="001B6D5A">
              <w:rPr>
                <w:rFonts w:cstheme="minorHAnsi"/>
                <w:b/>
              </w:rPr>
              <w:instrText xml:space="preserve"> FORMTEXT </w:instrText>
            </w:r>
            <w:r w:rsidRPr="001B6D5A">
              <w:rPr>
                <w:rFonts w:cstheme="minorHAnsi"/>
                <w:b/>
              </w:rPr>
            </w:r>
            <w:r w:rsidRPr="001B6D5A">
              <w:rPr>
                <w:rFonts w:cstheme="minorHAnsi"/>
                <w:b/>
              </w:rPr>
              <w:fldChar w:fldCharType="separate"/>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rPr>
              <w:fldChar w:fldCharType="end"/>
            </w:r>
          </w:p>
        </w:tc>
      </w:tr>
      <w:tr w:rsidR="00F07824" w:rsidRPr="001B6D5A" w14:paraId="4376C226" w14:textId="77777777" w:rsidTr="00C33134">
        <w:tc>
          <w:tcPr>
            <w:tcW w:w="453" w:type="dxa"/>
            <w:vMerge w:val="restart"/>
          </w:tcPr>
          <w:p w14:paraId="3CA9DAA7" w14:textId="77777777" w:rsidR="00F07824" w:rsidRPr="001B6D5A" w:rsidRDefault="00F07824" w:rsidP="00F07824">
            <w:pPr>
              <w:rPr>
                <w:b/>
                <w:color w:val="171717" w:themeColor="background2" w:themeShade="1A"/>
                <w:lang w:val="en-ZA"/>
              </w:rPr>
            </w:pPr>
            <w:r w:rsidRPr="001B6D5A">
              <w:rPr>
                <w:b/>
                <w:color w:val="171717" w:themeColor="background2" w:themeShade="1A"/>
                <w:lang w:val="en-ZA"/>
              </w:rPr>
              <w:t>5.2</w:t>
            </w:r>
          </w:p>
        </w:tc>
        <w:tc>
          <w:tcPr>
            <w:tcW w:w="8907" w:type="dxa"/>
            <w:gridSpan w:val="3"/>
          </w:tcPr>
          <w:p w14:paraId="5B360BFD" w14:textId="77777777" w:rsidR="00F07824" w:rsidRPr="001B6D5A" w:rsidRDefault="00F07824" w:rsidP="00F07824">
            <w:pPr>
              <w:jc w:val="both"/>
              <w:rPr>
                <w:b/>
                <w:color w:val="171717" w:themeColor="background2" w:themeShade="1A"/>
              </w:rPr>
            </w:pPr>
            <w:r w:rsidRPr="001B6D5A">
              <w:rPr>
                <w:b/>
                <w:color w:val="171717" w:themeColor="background2" w:themeShade="1A"/>
              </w:rPr>
              <w:t>Investor:</w:t>
            </w:r>
          </w:p>
        </w:tc>
      </w:tr>
      <w:tr w:rsidR="00F07824" w:rsidRPr="001B6D5A" w14:paraId="598287BA" w14:textId="77777777" w:rsidTr="00C33134">
        <w:tc>
          <w:tcPr>
            <w:tcW w:w="453" w:type="dxa"/>
            <w:vMerge/>
          </w:tcPr>
          <w:p w14:paraId="3E031275" w14:textId="77777777" w:rsidR="00F07824" w:rsidRPr="001B6D5A" w:rsidRDefault="00F07824" w:rsidP="00F07824">
            <w:pPr>
              <w:rPr>
                <w:color w:val="171717" w:themeColor="background2" w:themeShade="1A"/>
                <w:lang w:val="en-ZA"/>
              </w:rPr>
            </w:pPr>
          </w:p>
        </w:tc>
        <w:tc>
          <w:tcPr>
            <w:tcW w:w="8907" w:type="dxa"/>
            <w:gridSpan w:val="3"/>
          </w:tcPr>
          <w:p w14:paraId="16E7E680" w14:textId="77777777" w:rsidR="00F07824" w:rsidRPr="001B6D5A" w:rsidRDefault="00F07824" w:rsidP="00F07824">
            <w:pPr>
              <w:jc w:val="both"/>
              <w:rPr>
                <w:color w:val="171717" w:themeColor="background2" w:themeShade="1A"/>
              </w:rPr>
            </w:pPr>
            <w:r w:rsidRPr="001B6D5A">
              <w:rPr>
                <w:color w:val="171717" w:themeColor="background2" w:themeShade="1A"/>
              </w:rPr>
              <w:t>I confirm that the Financial Advisor has fully explained the consequences of the replacement of the policy/policies mentioned in this Replacement Policy Advice Record and I understand the consequences of such replacement(s).</w:t>
            </w:r>
          </w:p>
        </w:tc>
      </w:tr>
      <w:tr w:rsidR="00F07824" w:rsidRPr="001B6D5A" w14:paraId="15C20BEA" w14:textId="77777777" w:rsidTr="00C33134">
        <w:tc>
          <w:tcPr>
            <w:tcW w:w="453" w:type="dxa"/>
            <w:vMerge/>
          </w:tcPr>
          <w:p w14:paraId="7F9DD27E" w14:textId="77777777" w:rsidR="00F07824" w:rsidRPr="001B6D5A" w:rsidRDefault="00F07824" w:rsidP="00F07824">
            <w:pPr>
              <w:rPr>
                <w:color w:val="171717" w:themeColor="background2" w:themeShade="1A"/>
                <w:lang w:val="en-ZA"/>
              </w:rPr>
            </w:pPr>
          </w:p>
        </w:tc>
        <w:tc>
          <w:tcPr>
            <w:tcW w:w="8907" w:type="dxa"/>
            <w:gridSpan w:val="3"/>
          </w:tcPr>
          <w:p w14:paraId="64A12980" w14:textId="65990F34" w:rsidR="00F07824" w:rsidRPr="001B6D5A" w:rsidRDefault="00F07824" w:rsidP="00F07824">
            <w:pPr>
              <w:jc w:val="both"/>
              <w:rPr>
                <w:color w:val="171717" w:themeColor="background2" w:themeShade="1A"/>
              </w:rPr>
            </w:pPr>
            <w:r w:rsidRPr="001B6D5A">
              <w:rPr>
                <w:b/>
              </w:rPr>
              <w:t>Signature:</w:t>
            </w:r>
          </w:p>
        </w:tc>
      </w:tr>
      <w:tr w:rsidR="00F07824" w:rsidRPr="001B6D5A" w14:paraId="24AE2983" w14:textId="77777777" w:rsidTr="0041558A">
        <w:tc>
          <w:tcPr>
            <w:tcW w:w="453" w:type="dxa"/>
            <w:vMerge/>
          </w:tcPr>
          <w:p w14:paraId="577B0050" w14:textId="77777777" w:rsidR="00F07824" w:rsidRPr="001B6D5A" w:rsidRDefault="00F07824" w:rsidP="00F07824">
            <w:pPr>
              <w:rPr>
                <w:color w:val="171717" w:themeColor="background2" w:themeShade="1A"/>
                <w:lang w:val="en-ZA"/>
              </w:rPr>
            </w:pPr>
          </w:p>
        </w:tc>
        <w:tc>
          <w:tcPr>
            <w:tcW w:w="8907" w:type="dxa"/>
            <w:gridSpan w:val="3"/>
            <w:vAlign w:val="center"/>
          </w:tcPr>
          <w:p w14:paraId="24C7EBCF" w14:textId="18BA6BAB" w:rsidR="00F07824" w:rsidRPr="001B6D5A" w:rsidRDefault="00DE4F3A" w:rsidP="00F07824">
            <w:pPr>
              <w:jc w:val="both"/>
              <w:rPr>
                <w:color w:val="171717" w:themeColor="background2" w:themeShade="1A"/>
              </w:rPr>
            </w:pPr>
            <w:r>
              <w:rPr>
                <w:rFonts w:cstheme="minorHAnsi"/>
                <w:b/>
                <w:sz w:val="20"/>
              </w:rPr>
              <w:pict w14:anchorId="680B68A5">
                <v:shape id="_x0000_i1026" type="#_x0000_t75" alt="Signature Line, Unsigned" style="width:174pt;height:90pt">
                  <v:imagedata r:id="rId14" o:title=""/>
                  <o:lock v:ext="edit" ungrouping="t" rotation="t" cropping="t" verticies="t" text="t" grouping="t"/>
                  <o:signatureline v:ext="edit" id="{A676B02D-B245-4022-9972-DE3379CF4BB3}" provid="{00000000-0000-0000-0000-000000000000}" o:suggestedsigner="Investor Signature" showsigndate="f" issignatureline="t"/>
                </v:shape>
              </w:pict>
            </w:r>
          </w:p>
        </w:tc>
      </w:tr>
      <w:tr w:rsidR="00F07824" w:rsidRPr="001B6D5A" w14:paraId="7F931FE5" w14:textId="77777777" w:rsidTr="0041558A">
        <w:tc>
          <w:tcPr>
            <w:tcW w:w="453" w:type="dxa"/>
            <w:vMerge/>
          </w:tcPr>
          <w:p w14:paraId="409C6A3D" w14:textId="77777777" w:rsidR="00F07824" w:rsidRPr="001B6D5A" w:rsidRDefault="00F07824" w:rsidP="00F07824">
            <w:pPr>
              <w:rPr>
                <w:color w:val="171717" w:themeColor="background2" w:themeShade="1A"/>
                <w:lang w:val="en-ZA"/>
              </w:rPr>
            </w:pPr>
          </w:p>
        </w:tc>
        <w:tc>
          <w:tcPr>
            <w:tcW w:w="1952" w:type="dxa"/>
            <w:gridSpan w:val="2"/>
            <w:vAlign w:val="center"/>
          </w:tcPr>
          <w:p w14:paraId="0CE9C841" w14:textId="42C13DE9" w:rsidR="00F07824" w:rsidRPr="001B6D5A" w:rsidRDefault="00F07824" w:rsidP="00F07824">
            <w:pPr>
              <w:jc w:val="both"/>
              <w:rPr>
                <w:color w:val="171717" w:themeColor="background2" w:themeShade="1A"/>
              </w:rPr>
            </w:pPr>
            <w:r w:rsidRPr="001B6D5A">
              <w:rPr>
                <w:rFonts w:cstheme="minorHAnsi"/>
              </w:rPr>
              <w:t>Date:</w:t>
            </w:r>
          </w:p>
        </w:tc>
        <w:tc>
          <w:tcPr>
            <w:tcW w:w="6955" w:type="dxa"/>
            <w:vAlign w:val="center"/>
          </w:tcPr>
          <w:p w14:paraId="4BA477C2" w14:textId="0A70F5BB" w:rsidR="00F07824" w:rsidRPr="001B6D5A" w:rsidRDefault="00F07824" w:rsidP="00F07824">
            <w:pPr>
              <w:jc w:val="both"/>
              <w:rPr>
                <w:color w:val="171717" w:themeColor="background2" w:themeShade="1A"/>
              </w:rPr>
            </w:pPr>
            <w:r w:rsidRPr="001B6D5A">
              <w:rPr>
                <w:rFonts w:cstheme="minorHAnsi"/>
                <w:b/>
              </w:rPr>
              <w:fldChar w:fldCharType="begin">
                <w:ffData>
                  <w:name w:val="Text50"/>
                  <w:enabled/>
                  <w:calcOnExit w:val="0"/>
                  <w:textInput/>
                </w:ffData>
              </w:fldChar>
            </w:r>
            <w:r w:rsidRPr="001B6D5A">
              <w:rPr>
                <w:rFonts w:cstheme="minorHAnsi"/>
                <w:b/>
              </w:rPr>
              <w:instrText xml:space="preserve"> FORMTEXT </w:instrText>
            </w:r>
            <w:r w:rsidRPr="001B6D5A">
              <w:rPr>
                <w:rFonts w:cstheme="minorHAnsi"/>
                <w:b/>
              </w:rPr>
            </w:r>
            <w:r w:rsidRPr="001B6D5A">
              <w:rPr>
                <w:rFonts w:cstheme="minorHAnsi"/>
                <w:b/>
              </w:rPr>
              <w:fldChar w:fldCharType="separate"/>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noProof/>
              </w:rPr>
              <w:t> </w:t>
            </w:r>
            <w:r w:rsidRPr="001B6D5A">
              <w:rPr>
                <w:rFonts w:cstheme="minorHAnsi"/>
                <w:b/>
              </w:rPr>
              <w:fldChar w:fldCharType="end"/>
            </w:r>
          </w:p>
        </w:tc>
      </w:tr>
    </w:tbl>
    <w:p w14:paraId="0A29B161" w14:textId="77777777" w:rsidR="00D4653D" w:rsidRPr="001B6D5A" w:rsidRDefault="00D4653D" w:rsidP="00D4653D">
      <w:pPr>
        <w:jc w:val="both"/>
        <w:rPr>
          <w:color w:val="171717" w:themeColor="background2" w:themeShade="1A"/>
        </w:rPr>
      </w:pPr>
    </w:p>
    <w:sectPr w:rsidR="00D4653D" w:rsidRPr="001B6D5A" w:rsidSect="00BF1B7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6DDF" w14:textId="77777777" w:rsidR="004E50C4" w:rsidRDefault="004E50C4" w:rsidP="00A703EB">
      <w:pPr>
        <w:spacing w:after="0"/>
      </w:pPr>
      <w:r>
        <w:separator/>
      </w:r>
    </w:p>
  </w:endnote>
  <w:endnote w:type="continuationSeparator" w:id="0">
    <w:p w14:paraId="07DDBDC8" w14:textId="77777777" w:rsidR="004E50C4" w:rsidRDefault="004E50C4" w:rsidP="00A703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1" w:subsetted="1" w:fontKey="{1365D6FB-54F7-42B4-B87B-CF3536D132EF}"/>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B95C" w14:textId="77777777" w:rsidR="00350592" w:rsidRDefault="00350592" w:rsidP="0035059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6E2AAF59" w14:textId="77777777" w:rsidR="00350592" w:rsidRPr="00500D08" w:rsidRDefault="00350592" w:rsidP="00350592">
    <w:pPr>
      <w:pStyle w:val="Footer"/>
      <w:jc w:val="both"/>
      <w:rPr>
        <w:sz w:val="13"/>
        <w:szCs w:val="13"/>
      </w:rPr>
    </w:pPr>
  </w:p>
  <w:p w14:paraId="28EC89E7" w14:textId="7695DA9F" w:rsidR="00500D08" w:rsidRPr="00E8683F" w:rsidRDefault="00350592" w:rsidP="00350592">
    <w:pPr>
      <w:pStyle w:val="Footer"/>
      <w:jc w:val="both"/>
      <w:rPr>
        <w:color w:val="171717" w:themeColor="background2" w:themeShade="1A"/>
        <w:sz w:val="13"/>
        <w:szCs w:val="13"/>
      </w:rPr>
    </w:pPr>
    <w:r w:rsidRPr="00E8683F">
      <w:rPr>
        <w:color w:val="171717" w:themeColor="background2" w:themeShade="1A"/>
        <w:sz w:val="13"/>
        <w:szCs w:val="13"/>
      </w:rPr>
      <w:t>Replace</w:t>
    </w:r>
    <w:r>
      <w:rPr>
        <w:color w:val="171717" w:themeColor="background2" w:themeShade="1A"/>
        <w:sz w:val="13"/>
        <w:szCs w:val="13"/>
      </w:rPr>
      <w:t>ment Policy Advice Record – 010725</w:t>
    </w:r>
    <w:r w:rsidR="009921CF">
      <w:rPr>
        <w:color w:val="171717" w:themeColor="background2" w:themeShade="1A"/>
        <w:sz w:val="13"/>
        <w:szCs w:val="13"/>
      </w:rPr>
      <w:tab/>
    </w:r>
    <w:r w:rsidR="009921CF">
      <w:rPr>
        <w:color w:val="171717" w:themeColor="background2" w:themeShade="1A"/>
        <w:sz w:val="13"/>
        <w:szCs w:val="13"/>
      </w:rPr>
      <w:tab/>
      <w:t xml:space="preserve">Page </w:t>
    </w:r>
    <w:r w:rsidR="00AB4BAC">
      <w:rPr>
        <w:color w:val="171717" w:themeColor="background2" w:themeShade="1A"/>
        <w:sz w:val="13"/>
        <w:szCs w:val="13"/>
      </w:rPr>
      <w:t>1</w:t>
    </w:r>
    <w:r w:rsidR="00500D08" w:rsidRPr="00E8683F">
      <w:rPr>
        <w:color w:val="171717" w:themeColor="background2" w:themeShade="1A"/>
        <w:sz w:val="13"/>
        <w:szCs w:val="13"/>
      </w:rPr>
      <w:t xml:space="preserve"> of </w:t>
    </w:r>
    <w:r w:rsidR="00AB4BAC">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026C" w14:textId="77777777" w:rsidR="00350592" w:rsidRDefault="00350592" w:rsidP="0035059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6EDFB3C9" w14:textId="77777777" w:rsidR="00350592" w:rsidRPr="00500D08" w:rsidRDefault="00350592" w:rsidP="00350592">
    <w:pPr>
      <w:pStyle w:val="Footer"/>
      <w:jc w:val="both"/>
      <w:rPr>
        <w:sz w:val="13"/>
        <w:szCs w:val="13"/>
      </w:rPr>
    </w:pPr>
  </w:p>
  <w:p w14:paraId="19F368D7" w14:textId="0D82C950" w:rsidR="00AB4BAC" w:rsidRPr="00BF1B74" w:rsidRDefault="00350592" w:rsidP="00350592">
    <w:pPr>
      <w:pStyle w:val="Footer"/>
      <w:jc w:val="both"/>
      <w:rPr>
        <w:color w:val="171717" w:themeColor="background2" w:themeShade="1A"/>
        <w:sz w:val="13"/>
        <w:szCs w:val="13"/>
      </w:rPr>
    </w:pPr>
    <w:r w:rsidRPr="00E8683F">
      <w:rPr>
        <w:color w:val="171717" w:themeColor="background2" w:themeShade="1A"/>
        <w:sz w:val="13"/>
        <w:szCs w:val="13"/>
      </w:rPr>
      <w:t>Replace</w:t>
    </w:r>
    <w:r>
      <w:rPr>
        <w:color w:val="171717" w:themeColor="background2" w:themeShade="1A"/>
        <w:sz w:val="13"/>
        <w:szCs w:val="13"/>
      </w:rPr>
      <w:t>ment Policy Advice Record – 010725</w:t>
    </w:r>
    <w:r w:rsidR="00AB4BAC" w:rsidRPr="00BF1B74">
      <w:rPr>
        <w:color w:val="171717" w:themeColor="background2" w:themeShade="1A"/>
        <w:sz w:val="13"/>
        <w:szCs w:val="13"/>
      </w:rPr>
      <w:tab/>
    </w:r>
    <w:r w:rsidR="00AB4BAC" w:rsidRPr="00BF1B74">
      <w:rPr>
        <w:color w:val="171717" w:themeColor="background2" w:themeShade="1A"/>
        <w:sz w:val="13"/>
        <w:szCs w:val="13"/>
      </w:rPr>
      <w:tab/>
      <w:t xml:space="preserve">Page </w:t>
    </w:r>
    <w:r w:rsidR="00F07824">
      <w:rPr>
        <w:color w:val="171717" w:themeColor="background2" w:themeShade="1A"/>
        <w:sz w:val="13"/>
        <w:szCs w:val="13"/>
      </w:rPr>
      <w:t>2</w:t>
    </w:r>
    <w:r w:rsidR="00AB4BAC">
      <w:rPr>
        <w:color w:val="171717" w:themeColor="background2" w:themeShade="1A"/>
        <w:sz w:val="13"/>
        <w:szCs w:val="13"/>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A68" w14:textId="77777777" w:rsidR="00F07824" w:rsidRDefault="00F07824" w:rsidP="00350592">
    <w:pPr>
      <w:pStyle w:val="Footer"/>
      <w:jc w:val="both"/>
      <w:rPr>
        <w:color w:val="171717" w:themeColor="background2" w:themeShade="1A"/>
        <w:sz w:val="13"/>
        <w:szCs w:val="13"/>
      </w:rPr>
    </w:pPr>
    <w:r w:rsidRPr="00A04F6E">
      <w:rPr>
        <w:color w:val="171717" w:themeColor="background2" w:themeShade="1A"/>
        <w:sz w:val="13"/>
        <w:szCs w:val="13"/>
      </w:rPr>
      <w:t xml:space="preserve">Hollard Life Assurance Company Limited (Reg. No.1993/001405/06) a licensed life insurer and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Financial Services Provider, Hollard Villa Arcadia, 22 Oxford Road, Parktown, Johannesburg, 2193. Honey Investment Solutions (Pty) Ltd, (Reg. No. 2021/848795/07), an </w:t>
    </w:r>
    <w:proofErr w:type="spellStart"/>
    <w:r w:rsidRPr="00A04F6E">
      <w:rPr>
        <w:color w:val="171717" w:themeColor="background2" w:themeShade="1A"/>
        <w:sz w:val="13"/>
        <w:szCs w:val="13"/>
      </w:rPr>
      <w:t>authorised</w:t>
    </w:r>
    <w:proofErr w:type="spellEnd"/>
    <w:r w:rsidRPr="00A04F6E">
      <w:rPr>
        <w:color w:val="171717" w:themeColor="background2" w:themeShade="1A"/>
        <w:sz w:val="13"/>
        <w:szCs w:val="13"/>
      </w:rPr>
      <w:t xml:space="preserve"> administrative Financial Services Provider (FSP No. 52376), 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7C7044E1" w14:textId="77777777" w:rsidR="00F07824" w:rsidRPr="00500D08" w:rsidRDefault="00F07824" w:rsidP="00350592">
    <w:pPr>
      <w:pStyle w:val="Footer"/>
      <w:jc w:val="both"/>
      <w:rPr>
        <w:sz w:val="13"/>
        <w:szCs w:val="13"/>
      </w:rPr>
    </w:pPr>
  </w:p>
  <w:p w14:paraId="7A0F686A" w14:textId="77777777" w:rsidR="00F07824" w:rsidRPr="00BF1B74" w:rsidRDefault="00F07824" w:rsidP="00350592">
    <w:pPr>
      <w:pStyle w:val="Footer"/>
      <w:jc w:val="both"/>
      <w:rPr>
        <w:color w:val="171717" w:themeColor="background2" w:themeShade="1A"/>
        <w:sz w:val="13"/>
        <w:szCs w:val="13"/>
      </w:rPr>
    </w:pPr>
    <w:r w:rsidRPr="00E8683F">
      <w:rPr>
        <w:color w:val="171717" w:themeColor="background2" w:themeShade="1A"/>
        <w:sz w:val="13"/>
        <w:szCs w:val="13"/>
      </w:rPr>
      <w:t>Replace</w:t>
    </w:r>
    <w:r>
      <w:rPr>
        <w:color w:val="171717" w:themeColor="background2" w:themeShade="1A"/>
        <w:sz w:val="13"/>
        <w:szCs w:val="13"/>
      </w:rPr>
      <w:t>ment Policy Advice Record – 010725</w:t>
    </w:r>
    <w:r w:rsidRPr="00BF1B74">
      <w:rPr>
        <w:color w:val="171717" w:themeColor="background2" w:themeShade="1A"/>
        <w:sz w:val="13"/>
        <w:szCs w:val="13"/>
      </w:rPr>
      <w:tab/>
    </w:r>
    <w:r w:rsidRPr="00BF1B74">
      <w:rPr>
        <w:color w:val="171717" w:themeColor="background2" w:themeShade="1A"/>
        <w:sz w:val="13"/>
        <w:szCs w:val="13"/>
      </w:rPr>
      <w:tab/>
      <w:t xml:space="preserve">Page </w:t>
    </w:r>
    <w:r>
      <w:rPr>
        <w:color w:val="171717" w:themeColor="background2" w:themeShade="1A"/>
        <w:sz w:val="13"/>
        <w:szCs w:val="13"/>
      </w:rPr>
      <w:t>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33BF" w14:textId="77777777" w:rsidR="004E50C4" w:rsidRDefault="004E50C4" w:rsidP="00A703EB">
      <w:pPr>
        <w:spacing w:after="0"/>
      </w:pPr>
      <w:r>
        <w:separator/>
      </w:r>
    </w:p>
  </w:footnote>
  <w:footnote w:type="continuationSeparator" w:id="0">
    <w:p w14:paraId="305A6AD6" w14:textId="77777777" w:rsidR="004E50C4" w:rsidRDefault="004E50C4" w:rsidP="00A703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3733910"/>
  <w:bookmarkStart w:id="1" w:name="_Hlk203733911"/>
  <w:p w14:paraId="31565189" w14:textId="6D28A879" w:rsidR="00A703EB" w:rsidRPr="00350592" w:rsidRDefault="00350592" w:rsidP="00350592">
    <w:pPr>
      <w:pStyle w:val="Title"/>
      <w:ind w:right="-846"/>
      <w:jc w:val="right"/>
    </w:pPr>
    <w:r w:rsidRPr="00ED7864">
      <w:rPr>
        <w:noProof/>
        <w:lang w:val="en-US"/>
      </w:rPr>
      <mc:AlternateContent>
        <mc:Choice Requires="wps">
          <w:drawing>
            <wp:anchor distT="0" distB="0" distL="114300" distR="114300" simplePos="0" relativeHeight="251659264" behindDoc="0" locked="0" layoutInCell="1" allowOverlap="1" wp14:anchorId="133CFD25" wp14:editId="5C800FD3">
              <wp:simplePos x="0" y="0"/>
              <wp:positionH relativeFrom="page">
                <wp:posOffset>865414</wp:posOffset>
              </wp:positionH>
              <wp:positionV relativeFrom="page">
                <wp:posOffset>381000</wp:posOffset>
              </wp:positionV>
              <wp:extent cx="2614386"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386" cy="647700"/>
                      </a:xfrm>
                      <a:prstGeom prst="rect">
                        <a:avLst/>
                      </a:prstGeom>
                      <a:noFill/>
                      <a:ln w="9525">
                        <a:noFill/>
                        <a:miter lim="800000"/>
                        <a:headEnd/>
                        <a:tailEnd/>
                      </a:ln>
                    </wps:spPr>
                    <wps:txbx>
                      <w:txbxContent>
                        <w:p w14:paraId="2F172E9E" w14:textId="77A13E29" w:rsidR="00350592" w:rsidRPr="00734FE0" w:rsidRDefault="00350592" w:rsidP="00350592">
                          <w:pPr>
                            <w:pStyle w:val="Title"/>
                            <w:rPr>
                              <w:lang w:val="en-GB"/>
                            </w:rPr>
                          </w:pPr>
                          <w:r>
                            <w:rPr>
                              <w:lang w:val="en-GB"/>
                            </w:rPr>
                            <w:t>Policy Replacement Advice Record</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3CFD25" id="_x0000_t202" coordsize="21600,21600" o:spt="202" path="m,l,21600r21600,l21600,xe">
              <v:stroke joinstyle="miter"/>
              <v:path gradientshapeok="t" o:connecttype="rect"/>
            </v:shapetype>
            <v:shape id="Text Box 2" o:spid="_x0000_s1026" type="#_x0000_t202" style="position:absolute;left:0;text-align:left;margin-left:68.15pt;margin-top:30pt;width:205.8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M8QEAAL8DAAAOAAAAZHJzL2Uyb0RvYy54bWysU8tu2zAQvBfoPxC815LdxHEFy0GaNEWB&#10;9AGk/QCaoiyiJJdd0pbcr8+Skp2gvRXVgViK3Nmd2eH6erCGHRQGDa7m81nJmXISGu12Nf/x/f7N&#10;irMQhWuEAadqflSBX29ev1r3vlIL6MA0ChmBuFD1vuZdjL4qiiA7ZUWYgVeODltAKyJtcVc0KHpC&#10;t6ZYlOWy6AEbjyBVCPT3bjzkm4zftkrGr20bVGSm5tRbzCvmdZvWYrMW1Q6F77Sc2hD/0IUV2lHR&#10;M9SdiILtUf8FZbVECNDGmQRbQNtqqTIHYjMv/2Dz2AmvMhcSJ/izTOH/wcovh0f/DVkc3sNAA8wk&#10;gn8A+TMwB7edcDt1gwh9p0RDhedJsqL3oZpSk9ShCglk23+GhoYs9hEy0NCiTaoQT0boNIDjWXQ1&#10;RCbp52I5v3i7WnIm6Wx5cXVV5qkUojplewzxowLLUlBzpKFmdHF4CDF1I6rTlVTMwb02Jg/WONbX&#10;/N3l4jInvDixOpLvjLY1X5XpG52QSH5wTU6OQpsxpgLGTawT0ZFyHLYDXUzst9AciT/C6C96DxR0&#10;gL8568lbNQ+/9gIVZ+aTIw2TEU8BnoLtKRBOUmrNZUTOxs1tzJYd2d2Quq3OxJ9rT92RS7Iek6OT&#10;DV/u863nd7d5AgAA//8DAFBLAwQUAAYACAAAACEACVmQhN4AAAAKAQAADwAAAGRycy9kb3ducmV2&#10;LnhtbEyPwW7CMBBE75X4B2uReqmKDbQRCnEQBZWeOIT2A0y8JBHxOooNhH59t6f2tqN5mp3JVoNr&#10;xRX70HjSMJ0oEEiltw1VGr4+358XIEI0ZE3rCTXcMcAqHz1kJrX+RgVeD7ESHEIhNRrqGLtUylDW&#10;6EyY+A6JvZPvnYks+0ra3tw43LVyplQinWmIP9Smw02N5flwcRpwXfjv/TnsXPG23exODeGT/ND6&#10;cTyslyAiDvEPht/6XB1y7nT0F7JBtKznyZxRDYniTQy8viz4OLKTzBTIPJP/J+Q/AAAA//8DAFBL&#10;AQItABQABgAIAAAAIQC2gziS/gAAAOEBAAATAAAAAAAAAAAAAAAAAAAAAABbQ29udGVudF9UeXBl&#10;c10ueG1sUEsBAi0AFAAGAAgAAAAhADj9If/WAAAAlAEAAAsAAAAAAAAAAAAAAAAALwEAAF9yZWxz&#10;Ly5yZWxzUEsBAi0AFAAGAAgAAAAhANpKn4zxAQAAvwMAAA4AAAAAAAAAAAAAAAAALgIAAGRycy9l&#10;Mm9Eb2MueG1sUEsBAi0AFAAGAAgAAAAhAAlZkITeAAAACgEAAA8AAAAAAAAAAAAAAAAASwQAAGRy&#10;cy9kb3ducmV2LnhtbFBLBQYAAAAABAAEAPMAAABWBQAAAAA=&#10;" filled="f" stroked="f">
              <v:textbox inset="0,0,0,0">
                <w:txbxContent>
                  <w:p w14:paraId="2F172E9E" w14:textId="77A13E29" w:rsidR="00350592" w:rsidRPr="00734FE0" w:rsidRDefault="00350592" w:rsidP="00350592">
                    <w:pPr>
                      <w:pStyle w:val="Title"/>
                      <w:rPr>
                        <w:lang w:val="en-GB"/>
                      </w:rPr>
                    </w:pPr>
                    <w:r>
                      <w:rPr>
                        <w:lang w:val="en-GB"/>
                      </w:rPr>
                      <w:t>Policy Replacement Advice Record</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0A87F5DB" wp14:editId="1CEF98EB">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DA2FD9"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2ECA385A" wp14:editId="1EE0AB64">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C2EE" w14:textId="7AE28692" w:rsidR="00F07824" w:rsidRPr="00F07824" w:rsidRDefault="00F07824" w:rsidP="00F07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DD2540C"/>
    <w:lvl w:ilvl="0">
      <w:start w:val="1"/>
      <w:numFmt w:val="decimal"/>
      <w:lvlText w:val="%1."/>
      <w:lvlJc w:val="left"/>
      <w:pPr>
        <w:tabs>
          <w:tab w:val="num" w:pos="360"/>
        </w:tabs>
        <w:ind w:left="360" w:hanging="360"/>
      </w:pPr>
    </w:lvl>
  </w:abstractNum>
  <w:abstractNum w:abstractNumId="1" w15:restartNumberingAfterBreak="0">
    <w:nsid w:val="4C650917"/>
    <w:multiLevelType w:val="hybridMultilevel"/>
    <w:tmpl w:val="E3D6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1D338C"/>
    <w:multiLevelType w:val="hybridMultilevel"/>
    <w:tmpl w:val="9000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862848">
    <w:abstractNumId w:val="3"/>
  </w:num>
  <w:num w:numId="2" w16cid:durableId="1766226839">
    <w:abstractNumId w:val="4"/>
  </w:num>
  <w:num w:numId="3" w16cid:durableId="351037398">
    <w:abstractNumId w:val="0"/>
  </w:num>
  <w:num w:numId="4" w16cid:durableId="841160302">
    <w:abstractNumId w:val="1"/>
  </w:num>
  <w:num w:numId="5" w16cid:durableId="25128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8mY67q1vQw7SXrblftUr6zZFzNrMSCwOG2dX8tQMGohfvwdBC0nEQBGdLc4deWEzFTXsRMF8B9lcw4eZ1WcnSw==" w:salt="tVZJKH+bVA3/XMVJq+KsCw=="/>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1B"/>
    <w:rsid w:val="00042B3C"/>
    <w:rsid w:val="00086194"/>
    <w:rsid w:val="000D30F7"/>
    <w:rsid w:val="001265D2"/>
    <w:rsid w:val="001B6D5A"/>
    <w:rsid w:val="002165F3"/>
    <w:rsid w:val="00264D25"/>
    <w:rsid w:val="00285031"/>
    <w:rsid w:val="002A6EEB"/>
    <w:rsid w:val="002B1E41"/>
    <w:rsid w:val="002C3A05"/>
    <w:rsid w:val="00335C22"/>
    <w:rsid w:val="003415B2"/>
    <w:rsid w:val="00350592"/>
    <w:rsid w:val="00397C5E"/>
    <w:rsid w:val="003C3333"/>
    <w:rsid w:val="003C49AB"/>
    <w:rsid w:val="004152AF"/>
    <w:rsid w:val="00453429"/>
    <w:rsid w:val="0045367B"/>
    <w:rsid w:val="00463B0A"/>
    <w:rsid w:val="004E50C4"/>
    <w:rsid w:val="004F3DB1"/>
    <w:rsid w:val="00500D08"/>
    <w:rsid w:val="00507A9C"/>
    <w:rsid w:val="00532DCE"/>
    <w:rsid w:val="00561D4F"/>
    <w:rsid w:val="005E713D"/>
    <w:rsid w:val="00634EA0"/>
    <w:rsid w:val="006432F4"/>
    <w:rsid w:val="00647CAF"/>
    <w:rsid w:val="006568A3"/>
    <w:rsid w:val="00683F36"/>
    <w:rsid w:val="006C1985"/>
    <w:rsid w:val="00711A5F"/>
    <w:rsid w:val="0071338D"/>
    <w:rsid w:val="00772D5C"/>
    <w:rsid w:val="007A1BC3"/>
    <w:rsid w:val="007B465F"/>
    <w:rsid w:val="00822639"/>
    <w:rsid w:val="00880D98"/>
    <w:rsid w:val="008854AE"/>
    <w:rsid w:val="008B5011"/>
    <w:rsid w:val="009024F5"/>
    <w:rsid w:val="00911530"/>
    <w:rsid w:val="009545CE"/>
    <w:rsid w:val="00966EE2"/>
    <w:rsid w:val="009707DC"/>
    <w:rsid w:val="009921CF"/>
    <w:rsid w:val="009A4EF6"/>
    <w:rsid w:val="00A14D2B"/>
    <w:rsid w:val="00A25F90"/>
    <w:rsid w:val="00A47D33"/>
    <w:rsid w:val="00A5490B"/>
    <w:rsid w:val="00A62F1B"/>
    <w:rsid w:val="00A703EB"/>
    <w:rsid w:val="00AB4BAC"/>
    <w:rsid w:val="00BA6AAD"/>
    <w:rsid w:val="00BF1B74"/>
    <w:rsid w:val="00BF31D7"/>
    <w:rsid w:val="00C17C4A"/>
    <w:rsid w:val="00C33134"/>
    <w:rsid w:val="00C528E9"/>
    <w:rsid w:val="00D10372"/>
    <w:rsid w:val="00D1315C"/>
    <w:rsid w:val="00D240E8"/>
    <w:rsid w:val="00D4653D"/>
    <w:rsid w:val="00D51988"/>
    <w:rsid w:val="00D543BF"/>
    <w:rsid w:val="00DB4671"/>
    <w:rsid w:val="00DE4F3A"/>
    <w:rsid w:val="00DF3BB1"/>
    <w:rsid w:val="00E45BDE"/>
    <w:rsid w:val="00E8683F"/>
    <w:rsid w:val="00EE56F3"/>
    <w:rsid w:val="00F07824"/>
    <w:rsid w:val="00F77BBE"/>
    <w:rsid w:val="00FB2EDE"/>
    <w:rsid w:val="00FE5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1050BC"/>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EB"/>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2A6EEB"/>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2A6EEB"/>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03EB"/>
    <w:pPr>
      <w:tabs>
        <w:tab w:val="center" w:pos="4680"/>
        <w:tab w:val="right" w:pos="9360"/>
      </w:tabs>
      <w:spacing w:after="0"/>
    </w:pPr>
  </w:style>
  <w:style w:type="character" w:customStyle="1" w:styleId="HeaderChar">
    <w:name w:val="Header Char"/>
    <w:basedOn w:val="DefaultParagraphFont"/>
    <w:link w:val="Header"/>
    <w:rsid w:val="00A703EB"/>
  </w:style>
  <w:style w:type="paragraph" w:styleId="Footer">
    <w:name w:val="footer"/>
    <w:basedOn w:val="Normal"/>
    <w:link w:val="FooterChar"/>
    <w:uiPriority w:val="99"/>
    <w:unhideWhenUsed/>
    <w:rsid w:val="00A703EB"/>
    <w:pPr>
      <w:tabs>
        <w:tab w:val="center" w:pos="4680"/>
        <w:tab w:val="right" w:pos="9360"/>
      </w:tabs>
      <w:spacing w:after="0"/>
    </w:pPr>
  </w:style>
  <w:style w:type="character" w:customStyle="1" w:styleId="FooterChar">
    <w:name w:val="Footer Char"/>
    <w:basedOn w:val="DefaultParagraphFont"/>
    <w:link w:val="Footer"/>
    <w:uiPriority w:val="99"/>
    <w:rsid w:val="00A703EB"/>
  </w:style>
  <w:style w:type="paragraph" w:styleId="Title">
    <w:name w:val="Title"/>
    <w:basedOn w:val="Normal"/>
    <w:next w:val="Normal"/>
    <w:link w:val="TitleChar"/>
    <w:uiPriority w:val="10"/>
    <w:qFormat/>
    <w:rsid w:val="005E713D"/>
    <w:pPr>
      <w:tabs>
        <w:tab w:val="left" w:pos="567"/>
      </w:tabs>
      <w:spacing w:after="300" w:line="240" w:lineRule="auto"/>
      <w:contextualSpacing/>
    </w:pPr>
    <w:rPr>
      <w:rFonts w:ascii="Hollard Sans Bold" w:eastAsiaTheme="majorEastAsia" w:hAnsi="Hollard Sans Bold" w:cstheme="majorBidi"/>
      <w:color w:val="442359"/>
      <w:spacing w:val="12"/>
      <w:kern w:val="28"/>
      <w:sz w:val="34"/>
      <w:szCs w:val="34"/>
      <w:lang w:val="en-ZA"/>
    </w:rPr>
  </w:style>
  <w:style w:type="character" w:customStyle="1" w:styleId="TitleChar">
    <w:name w:val="Title Char"/>
    <w:basedOn w:val="DefaultParagraphFont"/>
    <w:link w:val="Title"/>
    <w:uiPriority w:val="10"/>
    <w:rsid w:val="005E713D"/>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2A6EEB"/>
    <w:pPr>
      <w:spacing w:after="200"/>
      <w:contextualSpacing w:val="0"/>
    </w:pPr>
    <w:rPr>
      <w:spacing w:val="10"/>
      <w:sz w:val="28"/>
      <w:szCs w:val="29"/>
    </w:rPr>
  </w:style>
  <w:style w:type="character" w:customStyle="1" w:styleId="SubtitleChar">
    <w:name w:val="Subtitle Char"/>
    <w:basedOn w:val="DefaultParagraphFont"/>
    <w:link w:val="Subtitle"/>
    <w:rsid w:val="002A6EEB"/>
    <w:rPr>
      <w:rFonts w:ascii="Hollard Sans Bold" w:eastAsiaTheme="majorEastAsia" w:hAnsi="Hollard Sans Bold" w:cstheme="majorBidi"/>
      <w:b/>
      <w:color w:val="442359"/>
      <w:spacing w:val="10"/>
      <w:kern w:val="28"/>
      <w:sz w:val="28"/>
      <w:szCs w:val="29"/>
      <w:lang w:val="en-ZA"/>
    </w:rPr>
  </w:style>
  <w:style w:type="table" w:styleId="TableGrid">
    <w:name w:val="Table Grid"/>
    <w:basedOn w:val="TableNormal"/>
    <w:uiPriority w:val="39"/>
    <w:rsid w:val="00A703E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Paragraph"/>
    <w:uiPriority w:val="99"/>
    <w:rsid w:val="002A6EEB"/>
    <w:pPr>
      <w:numPr>
        <w:numId w:val="1"/>
      </w:numPr>
      <w:shd w:val="clear" w:color="auto" w:fill="442359"/>
      <w:tabs>
        <w:tab w:val="left" w:pos="567"/>
      </w:tabs>
      <w:spacing w:before="120" w:after="240" w:line="240" w:lineRule="auto"/>
      <w:ind w:left="567" w:hanging="567"/>
    </w:pPr>
    <w:rPr>
      <w:color w:val="FFFFFF" w:themeColor="background1"/>
      <w:sz w:val="28"/>
      <w:lang w:val="en-ZA"/>
    </w:rPr>
  </w:style>
  <w:style w:type="paragraph" w:styleId="ListNumber2">
    <w:name w:val="List Number 2"/>
    <w:basedOn w:val="ListParagraph"/>
    <w:uiPriority w:val="99"/>
    <w:rsid w:val="00A703EB"/>
    <w:pPr>
      <w:numPr>
        <w:ilvl w:val="1"/>
        <w:numId w:val="1"/>
      </w:numPr>
      <w:spacing w:after="0"/>
      <w:ind w:left="1134" w:hanging="567"/>
    </w:pPr>
    <w:rPr>
      <w:lang w:val="en-ZA"/>
    </w:rPr>
  </w:style>
  <w:style w:type="paragraph" w:styleId="ListNumber3">
    <w:name w:val="List Number 3"/>
    <w:basedOn w:val="ListParagraph"/>
    <w:uiPriority w:val="99"/>
    <w:rsid w:val="00A703EB"/>
    <w:pPr>
      <w:numPr>
        <w:ilvl w:val="2"/>
        <w:numId w:val="1"/>
      </w:numPr>
      <w:spacing w:after="0"/>
      <w:ind w:left="1218" w:hanging="652"/>
    </w:pPr>
    <w:rPr>
      <w:lang w:val="en-ZA"/>
    </w:rPr>
  </w:style>
  <w:style w:type="paragraph" w:styleId="ListNumber4">
    <w:name w:val="List Number 4"/>
    <w:basedOn w:val="ListNumber3"/>
    <w:uiPriority w:val="99"/>
    <w:rsid w:val="00A703EB"/>
    <w:pPr>
      <w:numPr>
        <w:ilvl w:val="3"/>
      </w:numPr>
      <w:ind w:left="1302" w:hanging="737"/>
    </w:pPr>
  </w:style>
  <w:style w:type="paragraph" w:styleId="ListNumber5">
    <w:name w:val="List Number 5"/>
    <w:basedOn w:val="ListNumber4"/>
    <w:uiPriority w:val="99"/>
    <w:rsid w:val="00A703EB"/>
    <w:pPr>
      <w:numPr>
        <w:ilvl w:val="4"/>
      </w:numPr>
      <w:ind w:left="1474" w:hanging="907"/>
    </w:pPr>
  </w:style>
  <w:style w:type="table" w:customStyle="1" w:styleId="HollardLines">
    <w:name w:val="Hollard Lines"/>
    <w:basedOn w:val="TableNormal"/>
    <w:uiPriority w:val="99"/>
    <w:rsid w:val="00A703EB"/>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A703EB"/>
    <w:pPr>
      <w:ind w:left="720"/>
      <w:contextualSpacing/>
    </w:pPr>
  </w:style>
  <w:style w:type="character" w:styleId="Strong">
    <w:name w:val="Strong"/>
    <w:basedOn w:val="DefaultParagraphFont"/>
    <w:uiPriority w:val="22"/>
    <w:qFormat/>
    <w:rsid w:val="002A6EEB"/>
    <w:rPr>
      <w:rFonts w:ascii="Hollard Sans Light" w:hAnsi="Hollard Sans Light"/>
      <w:b/>
      <w:bCs/>
      <w:color w:val="auto"/>
      <w:sz w:val="18"/>
    </w:rPr>
  </w:style>
  <w:style w:type="character" w:styleId="PlaceholderText">
    <w:name w:val="Placeholder Text"/>
    <w:basedOn w:val="DefaultParagraphFont"/>
    <w:uiPriority w:val="99"/>
    <w:semiHidden/>
    <w:rsid w:val="00500D08"/>
    <w:rPr>
      <w:color w:val="808080"/>
    </w:rPr>
  </w:style>
  <w:style w:type="character" w:styleId="Hyperlink">
    <w:name w:val="Hyperlink"/>
    <w:uiPriority w:val="99"/>
    <w:rsid w:val="005E713D"/>
    <w:rPr>
      <w:rFonts w:ascii="Hollard Sans Bold" w:hAnsi="Hollard Sans Bold"/>
      <w:b w:val="0"/>
      <w:color w:val="FFB81C"/>
      <w:sz w:val="13"/>
      <w:u w:val="none"/>
    </w:rPr>
  </w:style>
  <w:style w:type="character" w:styleId="CommentReference">
    <w:name w:val="annotation reference"/>
    <w:basedOn w:val="DefaultParagraphFont"/>
    <w:uiPriority w:val="99"/>
    <w:semiHidden/>
    <w:unhideWhenUsed/>
    <w:rsid w:val="00822639"/>
    <w:rPr>
      <w:sz w:val="16"/>
      <w:szCs w:val="16"/>
    </w:rPr>
  </w:style>
  <w:style w:type="paragraph" w:styleId="CommentText">
    <w:name w:val="annotation text"/>
    <w:basedOn w:val="Normal"/>
    <w:link w:val="CommentTextChar"/>
    <w:uiPriority w:val="99"/>
    <w:semiHidden/>
    <w:unhideWhenUsed/>
    <w:rsid w:val="00822639"/>
    <w:rPr>
      <w:sz w:val="20"/>
      <w:szCs w:val="20"/>
    </w:rPr>
  </w:style>
  <w:style w:type="character" w:customStyle="1" w:styleId="CommentTextChar">
    <w:name w:val="Comment Text Char"/>
    <w:basedOn w:val="DefaultParagraphFont"/>
    <w:link w:val="CommentText"/>
    <w:uiPriority w:val="99"/>
    <w:semiHidden/>
    <w:rsid w:val="00822639"/>
    <w:rPr>
      <w:sz w:val="20"/>
      <w:szCs w:val="20"/>
    </w:rPr>
  </w:style>
  <w:style w:type="paragraph" w:styleId="CommentSubject">
    <w:name w:val="annotation subject"/>
    <w:basedOn w:val="CommentText"/>
    <w:next w:val="CommentText"/>
    <w:link w:val="CommentSubjectChar"/>
    <w:uiPriority w:val="99"/>
    <w:semiHidden/>
    <w:unhideWhenUsed/>
    <w:rsid w:val="00822639"/>
    <w:rPr>
      <w:b/>
      <w:bCs/>
    </w:rPr>
  </w:style>
  <w:style w:type="character" w:customStyle="1" w:styleId="CommentSubjectChar">
    <w:name w:val="Comment Subject Char"/>
    <w:basedOn w:val="CommentTextChar"/>
    <w:link w:val="CommentSubject"/>
    <w:uiPriority w:val="99"/>
    <w:semiHidden/>
    <w:rsid w:val="00822639"/>
    <w:rPr>
      <w:b/>
      <w:bCs/>
      <w:sz w:val="20"/>
      <w:szCs w:val="20"/>
    </w:rPr>
  </w:style>
  <w:style w:type="paragraph" w:styleId="BalloonText">
    <w:name w:val="Balloon Text"/>
    <w:basedOn w:val="Normal"/>
    <w:link w:val="BalloonTextChar"/>
    <w:uiPriority w:val="99"/>
    <w:semiHidden/>
    <w:unhideWhenUsed/>
    <w:rsid w:val="0082263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22639"/>
    <w:rPr>
      <w:rFonts w:ascii="Segoe UI" w:hAnsi="Segoe UI" w:cs="Segoe UI"/>
    </w:rPr>
  </w:style>
  <w:style w:type="paragraph" w:customStyle="1" w:styleId="FooterDetails">
    <w:name w:val="FooterDetails"/>
    <w:basedOn w:val="Footer"/>
    <w:link w:val="FooterDetailsChar"/>
    <w:qFormat/>
    <w:rsid w:val="002A6EEB"/>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2A6EEB"/>
    <w:rPr>
      <w:rFonts w:ascii="Hollard Sans Light" w:hAnsi="Hollard Sans Light"/>
      <w:color w:val="000000" w:themeColor="text1"/>
      <w:sz w:val="13"/>
      <w:lang w:val="en-ZA"/>
    </w:rPr>
  </w:style>
  <w:style w:type="paragraph" w:styleId="NoSpacing">
    <w:name w:val="No Spacing"/>
    <w:uiPriority w:val="1"/>
    <w:qFormat/>
    <w:rsid w:val="002A6EEB"/>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2A6EEB"/>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2A6EEB"/>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2A6EEB"/>
    <w:rPr>
      <w:rFonts w:ascii="Hollard Sans Light" w:hAnsi="Hollard Sans Light"/>
      <w:i/>
      <w:iCs/>
      <w:color w:val="404040" w:themeColor="text1" w:themeTint="BF"/>
    </w:rPr>
  </w:style>
  <w:style w:type="character" w:styleId="Emphasis">
    <w:name w:val="Emphasis"/>
    <w:basedOn w:val="DefaultParagraphFont"/>
    <w:uiPriority w:val="20"/>
    <w:qFormat/>
    <w:rsid w:val="005E713D"/>
    <w:rPr>
      <w:rFonts w:ascii="Hollard Sans Bold" w:hAnsi="Hollard Sans Bold"/>
      <w:b w:val="0"/>
      <w:i w:val="0"/>
      <w:iCs/>
      <w:color w:val="FFB81C"/>
      <w:sz w:val="18"/>
    </w:rPr>
  </w:style>
  <w:style w:type="character" w:styleId="IntenseEmphasis">
    <w:name w:val="Intense Emphasis"/>
    <w:basedOn w:val="DefaultParagraphFont"/>
    <w:uiPriority w:val="21"/>
    <w:qFormat/>
    <w:rsid w:val="002A6EEB"/>
    <w:rPr>
      <w:rFonts w:ascii="Hollard Sans Light" w:hAnsi="Hollard Sans Light"/>
      <w:i/>
      <w:iCs/>
      <w:color w:val="442359"/>
      <w:sz w:val="18"/>
    </w:rPr>
  </w:style>
  <w:style w:type="paragraph" w:styleId="Quote">
    <w:name w:val="Quote"/>
    <w:basedOn w:val="Normal"/>
    <w:next w:val="Normal"/>
    <w:link w:val="QuoteChar"/>
    <w:uiPriority w:val="29"/>
    <w:qFormat/>
    <w:rsid w:val="002A6E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6EEB"/>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2A6EEB"/>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2A6EEB"/>
    <w:rPr>
      <w:rFonts w:ascii="Hollard Sans Light" w:hAnsi="Hollard Sans Light"/>
      <w:i/>
      <w:iCs/>
      <w:color w:val="442359"/>
    </w:rPr>
  </w:style>
  <w:style w:type="character" w:styleId="SubtleReference">
    <w:name w:val="Subtle Reference"/>
    <w:basedOn w:val="DefaultParagraphFont"/>
    <w:uiPriority w:val="31"/>
    <w:qFormat/>
    <w:rsid w:val="002A6EEB"/>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2A6EEB"/>
    <w:rPr>
      <w:rFonts w:ascii="Hollard Sans Light" w:hAnsi="Hollard Sans Light"/>
      <w:b/>
      <w:bCs/>
      <w:smallCaps/>
      <w:color w:val="442359"/>
      <w:spacing w:val="5"/>
    </w:rPr>
  </w:style>
  <w:style w:type="character" w:styleId="BookTitle">
    <w:name w:val="Book Title"/>
    <w:basedOn w:val="DefaultParagraphFont"/>
    <w:uiPriority w:val="33"/>
    <w:qFormat/>
    <w:rsid w:val="002A6EEB"/>
    <w:rPr>
      <w:rFonts w:asciiTheme="minorBidi" w:hAnsiTheme="minorBidi"/>
      <w:b/>
      <w:bCs/>
      <w:i/>
      <w:iCs/>
      <w:spacing w:val="5"/>
    </w:rPr>
  </w:style>
  <w:style w:type="paragraph" w:styleId="Revision">
    <w:name w:val="Revision"/>
    <w:hidden/>
    <w:uiPriority w:val="99"/>
    <w:semiHidden/>
    <w:rsid w:val="003C3333"/>
    <w:pPr>
      <w:spacing w:after="0"/>
    </w:pPr>
    <w:rPr>
      <w:rFonts w:ascii="Hollard Sans Light" w:hAnsi="Hollard Sans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8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e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4410</Characters>
  <Application>Microsoft Office Word</Application>
  <DocSecurity>0</DocSecurity>
  <Lines>176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19</cp:revision>
  <dcterms:created xsi:type="dcterms:W3CDTF">2021-02-23T06:47:00Z</dcterms:created>
  <dcterms:modified xsi:type="dcterms:W3CDTF">2025-12-17T10:40:00Z</dcterms:modified>
</cp:coreProperties>
</file>